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5EE97A" w14:textId="7B3A088B" w:rsidR="00A27494" w:rsidRPr="00A60380" w:rsidRDefault="00A27494" w:rsidP="00A27494">
      <w:pPr>
        <w:pStyle w:val="Header"/>
        <w:tabs>
          <w:tab w:val="clear" w:pos="4536"/>
        </w:tabs>
        <w:rPr>
          <w:lang w:val="de-DE"/>
        </w:rPr>
      </w:pPr>
      <w:bookmarkStart w:id="0" w:name="OLE_LINK1"/>
      <w:r w:rsidRPr="00A60380">
        <w:rPr>
          <w:lang w:val="de-DE"/>
        </w:rPr>
        <w:t>3GPP TSG-RAN WG1#</w:t>
      </w:r>
      <w:r w:rsidR="00A75CD0">
        <w:rPr>
          <w:lang w:val="de-DE"/>
        </w:rPr>
        <w:t>86</w:t>
      </w:r>
      <w:r w:rsidR="00866706">
        <w:rPr>
          <w:lang w:val="de-DE"/>
        </w:rPr>
        <w:t>bis</w:t>
      </w:r>
      <w:r w:rsidRPr="00A60380">
        <w:rPr>
          <w:lang w:val="de-DE"/>
        </w:rPr>
        <w:tab/>
      </w:r>
      <w:r w:rsidR="00F2314E" w:rsidRPr="00F2314E">
        <w:rPr>
          <w:lang w:val="de-DE"/>
        </w:rPr>
        <w:t>R1-</w:t>
      </w:r>
      <w:r w:rsidR="007B6FB6" w:rsidRPr="002357B1">
        <w:t>1612674</w:t>
      </w:r>
    </w:p>
    <w:bookmarkEnd w:id="0"/>
    <w:p w14:paraId="4C2FDB2A" w14:textId="499F1AFF" w:rsidR="00A27494" w:rsidRPr="00067A4F" w:rsidRDefault="007B6FB6" w:rsidP="00A27494">
      <w:pPr>
        <w:pStyle w:val="Header"/>
      </w:pPr>
      <w:r w:rsidRPr="007B6FB6">
        <w:t>Reno, USA 14th - 18th November 2016</w:t>
      </w:r>
    </w:p>
    <w:p w14:paraId="62F7BF09" w14:textId="77777777" w:rsidR="004D4B4A" w:rsidRPr="00067A4F" w:rsidRDefault="004D4B4A" w:rsidP="00EA7BAE">
      <w:pPr>
        <w:pStyle w:val="Header"/>
      </w:pPr>
    </w:p>
    <w:p w14:paraId="5568A1DF"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2A16CD8B" w14:textId="77777777" w:rsidR="00EA7BAE" w:rsidRPr="001D2394" w:rsidRDefault="00EA7BAE" w:rsidP="00EA7BAE">
      <w:pPr>
        <w:pStyle w:val="Header"/>
        <w:tabs>
          <w:tab w:val="clear" w:pos="4536"/>
          <w:tab w:val="left" w:pos="1800"/>
        </w:tabs>
      </w:pPr>
      <w:r w:rsidRPr="009D2B97">
        <w:t>Title:</w:t>
      </w:r>
      <w:bookmarkStart w:id="1" w:name="Title"/>
      <w:bookmarkEnd w:id="1"/>
      <w:r w:rsidRPr="009D2B97">
        <w:tab/>
      </w:r>
      <w:r w:rsidR="00FF1405">
        <w:t xml:space="preserve">QCL </w:t>
      </w:r>
      <w:r w:rsidR="000F380A">
        <w:t>for</w:t>
      </w:r>
      <w:r w:rsidR="00FF1405">
        <w:t xml:space="preserve"> Multi-Shot or Aperiodic CSI-RS</w:t>
      </w:r>
    </w:p>
    <w:p w14:paraId="47D805B1" w14:textId="797AC39F"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7B6FB6">
        <w:t>6.2.2.4</w:t>
      </w:r>
      <w:r w:rsidR="00FF1405">
        <w:t>.1</w:t>
      </w:r>
    </w:p>
    <w:p w14:paraId="455F39FB"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7140347D" w14:textId="77777777" w:rsidR="00795DB8" w:rsidRPr="009D2B97" w:rsidRDefault="00795DB8" w:rsidP="00EA7BAE">
      <w:pPr>
        <w:pBdr>
          <w:bottom w:val="single" w:sz="4" w:space="1" w:color="auto"/>
        </w:pBdr>
        <w:tabs>
          <w:tab w:val="left" w:pos="2552"/>
        </w:tabs>
      </w:pPr>
    </w:p>
    <w:p w14:paraId="472A853D" w14:textId="77777777" w:rsidR="004E3F86" w:rsidRDefault="00AF1102" w:rsidP="00A60380">
      <w:pPr>
        <w:pStyle w:val="Heading1"/>
      </w:pPr>
      <w:r w:rsidRPr="003178F4">
        <w:t>Introduction</w:t>
      </w:r>
    </w:p>
    <w:p w14:paraId="4546494E" w14:textId="7E12C066" w:rsidR="00230FC1" w:rsidRDefault="00230FC1" w:rsidP="00963D3A">
      <w:pPr>
        <w:pStyle w:val="BodyText"/>
      </w:pPr>
      <w:r>
        <w:t xml:space="preserve">In Rel-13 LTE, quasi-colocation of CSI-RS with DMRS assumes that CSI-RS is transmitted with fixed periodicity.  </w:t>
      </w:r>
      <w:r w:rsidR="00FF1405">
        <w:t>Since this fixed periodicity CSI-RS assumption is somewhat relaxed with multi-shot CSI-RS and totally removed with aperiodic CSI-RS</w:t>
      </w:r>
      <w:r w:rsidR="00EE0917">
        <w:t xml:space="preserve"> (A-CSI-RS)</w:t>
      </w:r>
      <w:r w:rsidR="00FF1405">
        <w:t xml:space="preserve">, it is necessary to determine </w:t>
      </w:r>
      <w:r w:rsidR="00B55164">
        <w:t xml:space="preserve">if and/or </w:t>
      </w:r>
      <w:r w:rsidR="00FF1405">
        <w:t xml:space="preserve">how </w:t>
      </w:r>
      <w:r w:rsidR="00366506">
        <w:t xml:space="preserve">the different </w:t>
      </w:r>
      <w:r w:rsidR="00FF1405">
        <w:t xml:space="preserve">QCL </w:t>
      </w:r>
      <w:r w:rsidR="00366506">
        <w:t xml:space="preserve">mechanisms </w:t>
      </w:r>
      <w:r w:rsidR="00FF1405">
        <w:t xml:space="preserve">should be used </w:t>
      </w:r>
      <w:r w:rsidR="00B55164">
        <w:t xml:space="preserve">in these cases.  </w:t>
      </w:r>
      <w:r w:rsidR="001F404F">
        <w:t xml:space="preserve">Following </w:t>
      </w:r>
      <w:r w:rsidR="00B55164">
        <w:t>RAN1#86</w:t>
      </w:r>
      <w:r w:rsidR="001F404F">
        <w:t>bis, the following conclusion was reached in email discussion [86b-10]</w:t>
      </w:r>
      <w:r w:rsidR="00B55164">
        <w:t>:</w:t>
      </w:r>
    </w:p>
    <w:p w14:paraId="585DEB2E" w14:textId="25E525D6" w:rsidR="001F404F" w:rsidRPr="001F404F" w:rsidRDefault="001F404F" w:rsidP="001F404F">
      <w:pPr>
        <w:rPr>
          <w:szCs w:val="20"/>
          <w:lang w:eastAsia="ja-JP"/>
        </w:rPr>
      </w:pPr>
      <w:r w:rsidRPr="001F404F">
        <w:rPr>
          <w:b/>
          <w:bCs/>
          <w:color w:val="1F497D"/>
          <w:szCs w:val="20"/>
          <w:highlight w:val="green"/>
          <w:u w:val="single"/>
          <w:lang w:eastAsia="ko-KR"/>
        </w:rPr>
        <w:t>Conclusion</w:t>
      </w:r>
      <w:r w:rsidRPr="001F404F">
        <w:rPr>
          <w:b/>
          <w:bCs/>
          <w:color w:val="1F497D"/>
          <w:szCs w:val="20"/>
          <w:u w:val="single"/>
          <w:lang w:eastAsia="ko-KR"/>
        </w:rPr>
        <w:t>:</w:t>
      </w:r>
      <w:r w:rsidRPr="001F404F">
        <w:rPr>
          <w:szCs w:val="20"/>
          <w:lang w:eastAsia="ko-KR"/>
        </w:rPr>
        <w:t xml:space="preserve"> </w:t>
      </w:r>
    </w:p>
    <w:p w14:paraId="26141FE0" w14:textId="648E0D98" w:rsidR="001F404F" w:rsidRPr="001F404F" w:rsidRDefault="001F404F" w:rsidP="001F404F">
      <w:pPr>
        <w:pStyle w:val="ListParagraph"/>
        <w:numPr>
          <w:ilvl w:val="0"/>
          <w:numId w:val="24"/>
        </w:numPr>
        <w:rPr>
          <w:rFonts w:ascii="Times New Roman" w:hAnsi="Times New Roman" w:cs="Times New Roman"/>
          <w:sz w:val="20"/>
          <w:szCs w:val="20"/>
          <w:lang w:eastAsia="ja-JP"/>
        </w:rPr>
      </w:pPr>
      <w:r w:rsidRPr="001F404F">
        <w:rPr>
          <w:rFonts w:ascii="Times New Roman" w:hAnsi="Times New Roman" w:cs="Times New Roman"/>
          <w:sz w:val="20"/>
          <w:szCs w:val="20"/>
          <w:lang w:eastAsia="ko-KR"/>
        </w:rPr>
        <w:t>For QCL indication on DMRS to aperiodic NZP CSIRS, until RAN1#87 decide first in TM10 whether aperiodic NZP CSIRS can be configured with UEs configured with QCL Type B. Note aperiodic NZP CSIRS can be configured with UEs configured with QCL Type A. For UEs configured with QCL Type B (if supported), down-select between</w:t>
      </w:r>
    </w:p>
    <w:p w14:paraId="6D1797E2" w14:textId="23BCCED3" w:rsidR="001F404F" w:rsidRPr="001F404F" w:rsidRDefault="001F404F" w:rsidP="001F404F">
      <w:pPr>
        <w:pStyle w:val="ListParagraph"/>
        <w:numPr>
          <w:ilvl w:val="1"/>
          <w:numId w:val="23"/>
        </w:numPr>
        <w:rPr>
          <w:rFonts w:ascii="Times New Roman" w:hAnsi="Times New Roman" w:cs="Times New Roman"/>
          <w:sz w:val="20"/>
          <w:szCs w:val="20"/>
          <w:lang w:eastAsia="ja-JP"/>
        </w:rPr>
      </w:pPr>
      <w:r w:rsidRPr="001F404F">
        <w:rPr>
          <w:rFonts w:ascii="Times New Roman" w:hAnsi="Times New Roman" w:cs="Times New Roman"/>
          <w:sz w:val="20"/>
          <w:szCs w:val="20"/>
          <w:lang w:eastAsia="ko-KR"/>
        </w:rPr>
        <w:t>Alt.1: UE is not expected that aperiodic NZP CSIRS is indicated in PQI for QCL purpose with DMRS</w:t>
      </w:r>
    </w:p>
    <w:p w14:paraId="3D2AAC31" w14:textId="1D572728" w:rsidR="001F404F" w:rsidRPr="001F404F" w:rsidRDefault="001F404F" w:rsidP="001F404F">
      <w:pPr>
        <w:pStyle w:val="ListParagraph"/>
        <w:numPr>
          <w:ilvl w:val="1"/>
          <w:numId w:val="23"/>
        </w:numPr>
        <w:rPr>
          <w:rFonts w:ascii="Times New Roman" w:hAnsi="Times New Roman" w:cs="Times New Roman"/>
          <w:sz w:val="20"/>
          <w:szCs w:val="20"/>
          <w:lang w:eastAsia="ja-JP"/>
        </w:rPr>
      </w:pPr>
      <w:r w:rsidRPr="001F404F">
        <w:rPr>
          <w:rFonts w:ascii="Times New Roman" w:hAnsi="Times New Roman" w:cs="Times New Roman"/>
          <w:sz w:val="20"/>
          <w:szCs w:val="20"/>
          <w:lang w:eastAsia="ko-KR"/>
        </w:rPr>
        <w:t>Alt.2: Aperiodic NZP CSIRS can be indicated in PQI for QCL purpose, and follow legacy QCL assumption. Note: Periodic NZP CSI-RS can also be indicated for QCL purpose.</w:t>
      </w:r>
    </w:p>
    <w:p w14:paraId="291CADA4" w14:textId="18377CD6" w:rsidR="001F404F" w:rsidRPr="001F404F" w:rsidRDefault="001F404F" w:rsidP="001F404F">
      <w:pPr>
        <w:pStyle w:val="ListParagraph"/>
        <w:numPr>
          <w:ilvl w:val="0"/>
          <w:numId w:val="24"/>
        </w:numPr>
        <w:rPr>
          <w:rFonts w:ascii="Times New Roman" w:hAnsi="Times New Roman" w:cs="Times New Roman"/>
          <w:sz w:val="20"/>
          <w:szCs w:val="20"/>
          <w:lang w:eastAsia="ko-KR"/>
        </w:rPr>
      </w:pPr>
      <w:r w:rsidRPr="001F404F">
        <w:rPr>
          <w:rFonts w:ascii="Times New Roman" w:hAnsi="Times New Roman" w:cs="Times New Roman"/>
          <w:sz w:val="20"/>
          <w:szCs w:val="20"/>
          <w:lang w:eastAsia="ko-KR"/>
        </w:rPr>
        <w:t>For QCL indication on DMRS to ‘multi-shot‘ NZP CSIRS, until RAN1#87 decide first in TM10 whether NZP CSI-RS activation/deactivation can be configured with UEs configured with QCL Type B. Note NZP CSI-RS activation/deactivation can be configured with UEs configured with QCL Type A. For UEs configured with QCL Type B (if supported), down-select between</w:t>
      </w:r>
    </w:p>
    <w:p w14:paraId="4C3E3E40" w14:textId="3385ED58" w:rsidR="001F404F" w:rsidRPr="001F404F" w:rsidRDefault="001F404F" w:rsidP="001F404F">
      <w:pPr>
        <w:pStyle w:val="ListParagraph"/>
        <w:numPr>
          <w:ilvl w:val="1"/>
          <w:numId w:val="23"/>
        </w:numPr>
        <w:rPr>
          <w:rFonts w:ascii="Times New Roman" w:hAnsi="Times New Roman" w:cs="Times New Roman"/>
          <w:sz w:val="20"/>
          <w:szCs w:val="20"/>
          <w:lang w:eastAsia="ko-KR"/>
        </w:rPr>
      </w:pPr>
      <w:r w:rsidRPr="001F404F">
        <w:rPr>
          <w:rFonts w:ascii="Times New Roman" w:hAnsi="Times New Roman" w:cs="Times New Roman"/>
          <w:sz w:val="20"/>
          <w:szCs w:val="20"/>
          <w:lang w:eastAsia="ko-KR"/>
        </w:rPr>
        <w:t>Alt.1: UEs configured with NZP CSI-RS activation/deactivation do not expect that NZP CSIRS that is activated/deactivated is indicated in PQI for QCL purpose with DMRS</w:t>
      </w:r>
    </w:p>
    <w:p w14:paraId="0AE6F6A5" w14:textId="33EF0B35" w:rsidR="001F404F" w:rsidRPr="001F404F" w:rsidRDefault="001F404F" w:rsidP="0020220F">
      <w:pPr>
        <w:pStyle w:val="ListParagraph"/>
        <w:numPr>
          <w:ilvl w:val="1"/>
          <w:numId w:val="23"/>
        </w:numPr>
        <w:spacing w:after="120"/>
        <w:rPr>
          <w:rFonts w:ascii="Times New Roman" w:hAnsi="Times New Roman" w:cs="Times New Roman"/>
          <w:sz w:val="20"/>
          <w:szCs w:val="20"/>
          <w:lang w:eastAsia="ko-KR"/>
        </w:rPr>
      </w:pPr>
      <w:r w:rsidRPr="001F404F">
        <w:rPr>
          <w:rFonts w:ascii="Times New Roman" w:hAnsi="Times New Roman" w:cs="Times New Roman"/>
          <w:sz w:val="20"/>
          <w:szCs w:val="20"/>
          <w:lang w:eastAsia="ko-KR"/>
        </w:rPr>
        <w:t>Alt.2: NZP CSIRS configured for activation/deactivation can be indicated in PQI for QCL purpose, and follow legacy QCL assumption. Note: NZP CSI-RS not configured for activation/deactivation can also be indicated for QCL purpose.</w:t>
      </w:r>
    </w:p>
    <w:p w14:paraId="0D563ACB" w14:textId="77B8752A" w:rsidR="00963D3A" w:rsidRPr="00963D3A" w:rsidRDefault="00366506" w:rsidP="00963D3A">
      <w:pPr>
        <w:pStyle w:val="BodyText"/>
      </w:pPr>
      <w:r>
        <w:rPr>
          <w:lang w:eastAsia="ja-JP"/>
        </w:rPr>
        <w:t>This contribution discusses joint use cases of CoMP and aperiodic or multi-shot CSI-RS and the QCL mechanisms needed to support these use cases</w:t>
      </w:r>
      <w:r w:rsidR="008C0AD1">
        <w:t>.</w:t>
      </w:r>
      <w:r w:rsidR="00B55164">
        <w:t xml:space="preserve"> </w:t>
      </w:r>
      <w:r w:rsidR="005B4373">
        <w:t xml:space="preserve"> </w:t>
      </w:r>
      <w:r w:rsidR="008C0AD1">
        <w:t>Proposals are made for which QCL mechanisms should apply to aperiodic and multi-shot CSI-RS</w:t>
      </w:r>
      <w:r w:rsidR="00B55164">
        <w:t>.</w:t>
      </w:r>
    </w:p>
    <w:p w14:paraId="401A339F" w14:textId="77777777" w:rsidR="008B5850" w:rsidRDefault="001C1410" w:rsidP="00C616E2">
      <w:pPr>
        <w:pStyle w:val="Heading1"/>
        <w:rPr>
          <w:lang w:eastAsia="ja-JP"/>
        </w:rPr>
      </w:pPr>
      <w:bookmarkStart w:id="4" w:name="_Ref426729914"/>
      <w:r>
        <w:rPr>
          <w:lang w:eastAsia="ja-JP"/>
        </w:rPr>
        <w:t>Discussion</w:t>
      </w:r>
    </w:p>
    <w:p w14:paraId="44093E74" w14:textId="29781E95" w:rsidR="006A5A78" w:rsidRDefault="006A5A78" w:rsidP="006A5A78">
      <w:pPr>
        <w:pStyle w:val="Heading2"/>
        <w:rPr>
          <w:lang w:eastAsia="ja-JP"/>
        </w:rPr>
      </w:pPr>
      <w:r>
        <w:rPr>
          <w:lang w:eastAsia="ja-JP"/>
        </w:rPr>
        <w:t>U</w:t>
      </w:r>
      <w:r w:rsidR="0020220F">
        <w:rPr>
          <w:lang w:eastAsia="ja-JP"/>
        </w:rPr>
        <w:t>se of QCL P</w:t>
      </w:r>
      <w:r>
        <w:rPr>
          <w:lang w:eastAsia="ja-JP"/>
        </w:rPr>
        <w:t xml:space="preserve">roperties with CoMP and </w:t>
      </w:r>
      <w:r w:rsidR="0020220F">
        <w:rPr>
          <w:lang w:eastAsia="ja-JP"/>
        </w:rPr>
        <w:t xml:space="preserve">Aperiodic or Multi-Shot </w:t>
      </w:r>
      <w:r>
        <w:rPr>
          <w:lang w:eastAsia="ja-JP"/>
        </w:rPr>
        <w:t xml:space="preserve">CSI-RS </w:t>
      </w:r>
    </w:p>
    <w:p w14:paraId="31ADCF05" w14:textId="0A091642" w:rsidR="00E9200C" w:rsidRDefault="00E9200C" w:rsidP="005054E8">
      <w:pPr>
        <w:pStyle w:val="BodyText"/>
        <w:rPr>
          <w:lang w:eastAsia="ja-JP"/>
        </w:rPr>
      </w:pPr>
      <w:r>
        <w:rPr>
          <w:lang w:eastAsia="ja-JP"/>
        </w:rPr>
        <w:t xml:space="preserve">QCL of CRS and CSI-RS </w:t>
      </w:r>
      <w:r w:rsidR="00256358">
        <w:rPr>
          <w:lang w:eastAsia="ja-JP"/>
        </w:rPr>
        <w:t xml:space="preserve">with respect to Doppler shift and spread </w:t>
      </w:r>
      <w:r>
        <w:rPr>
          <w:lang w:eastAsia="ja-JP"/>
        </w:rPr>
        <w:t xml:space="preserve">allows frequency correction of CSI-RS from CRS measurements.  This </w:t>
      </w:r>
      <w:r w:rsidR="00233C57">
        <w:rPr>
          <w:lang w:eastAsia="ja-JP"/>
        </w:rPr>
        <w:t xml:space="preserve">can be used </w:t>
      </w:r>
      <w:r>
        <w:rPr>
          <w:lang w:eastAsia="ja-JP"/>
        </w:rPr>
        <w:t xml:space="preserve">in a wide variety of CoMP scenarios </w:t>
      </w:r>
      <w:r w:rsidR="00256358">
        <w:rPr>
          <w:lang w:eastAsia="ja-JP"/>
        </w:rPr>
        <w:t xml:space="preserve">(with CRS on multiple or all TPs, or where CRS is transmitted on a different TP than CSI-RS) </w:t>
      </w:r>
      <w:r>
        <w:rPr>
          <w:lang w:eastAsia="ja-JP"/>
        </w:rPr>
        <w:t>and CoMP modes</w:t>
      </w:r>
      <w:r w:rsidR="00256358">
        <w:rPr>
          <w:lang w:eastAsia="ja-JP"/>
        </w:rPr>
        <w:t xml:space="preserve"> (e.g. dynamic point selection or blanking, coordinated scheduling/beamforming, joint transmission).  Given the more dynamic</w:t>
      </w:r>
      <w:r w:rsidR="00A33B09">
        <w:rPr>
          <w:lang w:eastAsia="ja-JP"/>
        </w:rPr>
        <w:t xml:space="preserve"> nature of </w:t>
      </w:r>
      <w:r w:rsidR="00EE0917">
        <w:rPr>
          <w:lang w:eastAsia="ja-JP"/>
        </w:rPr>
        <w:t>A-CSI-RS</w:t>
      </w:r>
      <w:r w:rsidR="00A33B09">
        <w:rPr>
          <w:lang w:eastAsia="ja-JP"/>
        </w:rPr>
        <w:t xml:space="preserve"> and</w:t>
      </w:r>
      <w:r w:rsidR="00256358">
        <w:rPr>
          <w:lang w:eastAsia="ja-JP"/>
        </w:rPr>
        <w:t xml:space="preserve"> multi-shot CSI-RS</w:t>
      </w:r>
      <w:r w:rsidR="00A33B09">
        <w:rPr>
          <w:lang w:eastAsia="ja-JP"/>
        </w:rPr>
        <w:t xml:space="preserve"> compared to Rel-11</w:t>
      </w:r>
      <w:r w:rsidR="00256358">
        <w:rPr>
          <w:lang w:eastAsia="ja-JP"/>
        </w:rPr>
        <w:t xml:space="preserve">, this form of QCL seems even more needed in Rel-14 </w:t>
      </w:r>
      <w:r w:rsidR="007007AE">
        <w:rPr>
          <w:lang w:eastAsia="ja-JP"/>
        </w:rPr>
        <w:t xml:space="preserve">than Rel-11 if </w:t>
      </w:r>
      <w:r w:rsidR="00EE0917">
        <w:rPr>
          <w:lang w:eastAsia="ja-JP"/>
        </w:rPr>
        <w:t>A-CSI-RS</w:t>
      </w:r>
      <w:r w:rsidR="007007AE">
        <w:rPr>
          <w:lang w:eastAsia="ja-JP"/>
        </w:rPr>
        <w:t xml:space="preserve"> is to be used in CoMP.</w:t>
      </w:r>
    </w:p>
    <w:p w14:paraId="73EBB55A" w14:textId="224295B2" w:rsidR="00EF54E9" w:rsidRDefault="00E9200C" w:rsidP="005054E8">
      <w:pPr>
        <w:pStyle w:val="BodyText"/>
        <w:rPr>
          <w:lang w:eastAsia="ja-JP"/>
        </w:rPr>
      </w:pPr>
      <w:r w:rsidRPr="00E9200C">
        <w:rPr>
          <w:lang w:eastAsia="ja-JP"/>
        </w:rPr>
        <w:t xml:space="preserve">QCL of CSI-RS and DMRS </w:t>
      </w:r>
      <w:r>
        <w:rPr>
          <w:lang w:eastAsia="ja-JP"/>
        </w:rPr>
        <w:t xml:space="preserve">is used to improve DMRS channel estimation when PDSCH is </w:t>
      </w:r>
      <w:r w:rsidR="006D4707">
        <w:rPr>
          <w:lang w:eastAsia="ja-JP"/>
        </w:rPr>
        <w:t>transmitted on different sites</w:t>
      </w:r>
      <w:r w:rsidR="00B04A14">
        <w:rPr>
          <w:lang w:eastAsia="ja-JP"/>
        </w:rPr>
        <w:t xml:space="preserve">, which </w:t>
      </w:r>
      <w:r w:rsidR="005E5157">
        <w:rPr>
          <w:lang w:eastAsia="ja-JP"/>
        </w:rPr>
        <w:t xml:space="preserve">can be used in </w:t>
      </w:r>
      <w:r w:rsidR="00B04A14">
        <w:rPr>
          <w:lang w:eastAsia="ja-JP"/>
        </w:rPr>
        <w:t>CoMP schemes such as dynamic point selection (DPS) or joint transmission (JT)</w:t>
      </w:r>
      <w:r w:rsidR="006D4707">
        <w:rPr>
          <w:lang w:eastAsia="ja-JP"/>
        </w:rPr>
        <w:t xml:space="preserve">.  </w:t>
      </w:r>
      <w:r w:rsidR="009D3E75">
        <w:rPr>
          <w:lang w:eastAsia="ja-JP"/>
        </w:rPr>
        <w:t xml:space="preserve">In </w:t>
      </w:r>
      <w:r w:rsidR="00615F5C">
        <w:rPr>
          <w:lang w:eastAsia="ja-JP"/>
        </w:rPr>
        <w:t xml:space="preserve">DPS </w:t>
      </w:r>
      <w:r w:rsidR="00B04A14">
        <w:rPr>
          <w:lang w:eastAsia="ja-JP"/>
        </w:rPr>
        <w:t>schemes</w:t>
      </w:r>
      <w:r w:rsidR="009D3E75">
        <w:rPr>
          <w:lang w:eastAsia="ja-JP"/>
        </w:rPr>
        <w:t>, a UE</w:t>
      </w:r>
      <w:r w:rsidR="00233C57">
        <w:rPr>
          <w:lang w:eastAsia="ja-JP"/>
        </w:rPr>
        <w:t>’</w:t>
      </w:r>
      <w:r w:rsidR="009D3E75">
        <w:rPr>
          <w:lang w:eastAsia="ja-JP"/>
        </w:rPr>
        <w:t xml:space="preserve">s CSI-RS measurements are used to </w:t>
      </w:r>
      <w:r w:rsidR="00130216">
        <w:rPr>
          <w:lang w:eastAsia="ja-JP"/>
        </w:rPr>
        <w:t xml:space="preserve">determine CSI </w:t>
      </w:r>
      <w:r w:rsidR="00A33B09">
        <w:rPr>
          <w:lang w:eastAsia="ja-JP"/>
        </w:rPr>
        <w:t>and select</w:t>
      </w:r>
      <w:r w:rsidR="00130216">
        <w:rPr>
          <w:lang w:eastAsia="ja-JP"/>
        </w:rPr>
        <w:t xml:space="preserve"> </w:t>
      </w:r>
      <w:r w:rsidR="009D3E75">
        <w:rPr>
          <w:lang w:eastAsia="ja-JP"/>
        </w:rPr>
        <w:t xml:space="preserve">a </w:t>
      </w:r>
      <w:r w:rsidR="00130216">
        <w:rPr>
          <w:lang w:eastAsia="ja-JP"/>
        </w:rPr>
        <w:t xml:space="preserve">candidate </w:t>
      </w:r>
      <w:r w:rsidR="009D3E75">
        <w:rPr>
          <w:lang w:eastAsia="ja-JP"/>
        </w:rPr>
        <w:t xml:space="preserve">TP.  Each TP in this case can transmit multiple CSI-RSs, </w:t>
      </w:r>
      <w:r w:rsidR="00233C57">
        <w:rPr>
          <w:lang w:eastAsia="ja-JP"/>
        </w:rPr>
        <w:t xml:space="preserve">where </w:t>
      </w:r>
      <w:r w:rsidR="009D3E75">
        <w:rPr>
          <w:lang w:eastAsia="ja-JP"/>
        </w:rPr>
        <w:t xml:space="preserve">each </w:t>
      </w:r>
      <w:r w:rsidR="00233C57">
        <w:rPr>
          <w:lang w:eastAsia="ja-JP"/>
        </w:rPr>
        <w:t xml:space="preserve">CSI-RS is </w:t>
      </w:r>
      <w:r w:rsidR="009D3E75">
        <w:rPr>
          <w:lang w:eastAsia="ja-JP"/>
        </w:rPr>
        <w:t xml:space="preserve">associated with a distinct beam.  </w:t>
      </w:r>
      <w:r w:rsidR="00EF54E9">
        <w:rPr>
          <w:lang w:eastAsia="ja-JP"/>
        </w:rPr>
        <w:t xml:space="preserve">Since UEs distributed among multiple TPs measure the CSI-RS, CSI-RSs used for </w:t>
      </w:r>
      <w:r w:rsidR="00B04A14">
        <w:rPr>
          <w:lang w:eastAsia="ja-JP"/>
        </w:rPr>
        <w:t xml:space="preserve">Type B based CoMP </w:t>
      </w:r>
      <w:r w:rsidR="00EF54E9">
        <w:rPr>
          <w:lang w:eastAsia="ja-JP"/>
        </w:rPr>
        <w:t>will usual</w:t>
      </w:r>
      <w:r w:rsidR="003B6AAA">
        <w:rPr>
          <w:lang w:eastAsia="ja-JP"/>
        </w:rPr>
        <w:t>ly</w:t>
      </w:r>
      <w:r w:rsidR="00EF54E9">
        <w:rPr>
          <w:lang w:eastAsia="ja-JP"/>
        </w:rPr>
        <w:t xml:space="preserve"> be trans</w:t>
      </w:r>
      <w:r w:rsidR="008C0AD1">
        <w:rPr>
          <w:lang w:eastAsia="ja-JP"/>
        </w:rPr>
        <w:t>mitted with fixed beam patterns with wide angular coverage, thereby ensuring the UEs can measure the TPs.</w:t>
      </w:r>
    </w:p>
    <w:p w14:paraId="349922ED" w14:textId="1E44EB27" w:rsidR="008C0AD1" w:rsidRDefault="00EE0917" w:rsidP="005054E8">
      <w:pPr>
        <w:pStyle w:val="BodyText"/>
        <w:rPr>
          <w:lang w:eastAsia="ja-JP"/>
        </w:rPr>
      </w:pPr>
      <w:r>
        <w:rPr>
          <w:lang w:eastAsia="ja-JP"/>
        </w:rPr>
        <w:lastRenderedPageBreak/>
        <w:t>A-CSI-RS</w:t>
      </w:r>
      <w:r w:rsidR="006D4707">
        <w:rPr>
          <w:lang w:eastAsia="ja-JP"/>
        </w:rPr>
        <w:t xml:space="preserve"> are used to reduce CSI-RS overhead by sharing pools of CSI-RS </w:t>
      </w:r>
      <w:r w:rsidR="009D3E75">
        <w:rPr>
          <w:lang w:eastAsia="ja-JP"/>
        </w:rPr>
        <w:t>among multiple UEs, where the CSI-RS is generally UE specific</w:t>
      </w:r>
      <w:r w:rsidR="00EF54E9">
        <w:rPr>
          <w:lang w:eastAsia="ja-JP"/>
        </w:rPr>
        <w:t>, and may vary on a subframe by subframe basis</w:t>
      </w:r>
      <w:r w:rsidR="009D3E75">
        <w:rPr>
          <w:lang w:eastAsia="ja-JP"/>
        </w:rPr>
        <w:t xml:space="preserve">.  </w:t>
      </w:r>
      <w:r w:rsidR="009B6CC8">
        <w:rPr>
          <w:lang w:eastAsia="ja-JP"/>
        </w:rPr>
        <w:t>This sharing by its nature minimizes the angles over which CSI-RS are transmitted, severely limiting the ability of UEs in neighboring TPs to measure the channels to the T</w:t>
      </w:r>
      <w:r w:rsidR="00615F5C">
        <w:rPr>
          <w:lang w:eastAsia="ja-JP"/>
        </w:rPr>
        <w:t xml:space="preserve">P transmitting </w:t>
      </w:r>
      <w:r>
        <w:rPr>
          <w:lang w:eastAsia="ja-JP"/>
        </w:rPr>
        <w:t>A-CSI-RS</w:t>
      </w:r>
      <w:r w:rsidR="00615F5C">
        <w:rPr>
          <w:lang w:eastAsia="ja-JP"/>
        </w:rPr>
        <w:t xml:space="preserve">, and making </w:t>
      </w:r>
      <w:r>
        <w:rPr>
          <w:lang w:eastAsia="ja-JP"/>
        </w:rPr>
        <w:t>A-CSI-RS</w:t>
      </w:r>
      <w:r w:rsidR="00615F5C">
        <w:rPr>
          <w:lang w:eastAsia="ja-JP"/>
        </w:rPr>
        <w:t xml:space="preserve"> unsuitable for DPS.   </w:t>
      </w:r>
    </w:p>
    <w:p w14:paraId="71DDA0DB" w14:textId="2D981CAC" w:rsidR="009B6CC8" w:rsidRDefault="00615F5C" w:rsidP="005054E8">
      <w:pPr>
        <w:pStyle w:val="BodyText"/>
        <w:rPr>
          <w:lang w:eastAsia="ja-JP"/>
        </w:rPr>
      </w:pPr>
      <w:r>
        <w:rPr>
          <w:lang w:eastAsia="ja-JP"/>
        </w:rPr>
        <w:t xml:space="preserve">While JT is not well supported by Rel-11 specifications, Rel-14 enhancements may make it more useful.  However, such enhancements </w:t>
      </w:r>
      <w:r w:rsidR="008C0AD1">
        <w:rPr>
          <w:lang w:eastAsia="ja-JP"/>
        </w:rPr>
        <w:t xml:space="preserve">will likely </w:t>
      </w:r>
      <w:r>
        <w:rPr>
          <w:lang w:eastAsia="ja-JP"/>
        </w:rPr>
        <w:t>increase peak rate</w:t>
      </w:r>
      <w:r w:rsidR="008C0AD1">
        <w:rPr>
          <w:lang w:eastAsia="ja-JP"/>
        </w:rPr>
        <w:t xml:space="preserve"> rather than capacity</w:t>
      </w:r>
      <w:r>
        <w:rPr>
          <w:lang w:eastAsia="ja-JP"/>
        </w:rPr>
        <w:t xml:space="preserve">, as is further discussed in </w:t>
      </w:r>
      <w:r w:rsidR="008C0AD1">
        <w:rPr>
          <w:lang w:eastAsia="ja-JP"/>
        </w:rPr>
        <w:fldChar w:fldCharType="begin"/>
      </w:r>
      <w:r w:rsidR="008C0AD1">
        <w:rPr>
          <w:lang w:eastAsia="ja-JP"/>
        </w:rPr>
        <w:instrText xml:space="preserve"> REF _Ref462491917 \r \h </w:instrText>
      </w:r>
      <w:r w:rsidR="008C0AD1">
        <w:rPr>
          <w:lang w:eastAsia="ja-JP"/>
        </w:rPr>
      </w:r>
      <w:r w:rsidR="008C0AD1">
        <w:rPr>
          <w:lang w:eastAsia="ja-JP"/>
        </w:rPr>
        <w:fldChar w:fldCharType="separate"/>
      </w:r>
      <w:r w:rsidR="008C0AD1">
        <w:rPr>
          <w:lang w:eastAsia="ja-JP"/>
        </w:rPr>
        <w:t>[1]</w:t>
      </w:r>
      <w:r w:rsidR="008C0AD1">
        <w:rPr>
          <w:lang w:eastAsia="ja-JP"/>
        </w:rPr>
        <w:fldChar w:fldCharType="end"/>
      </w:r>
      <w:r>
        <w:rPr>
          <w:lang w:eastAsia="ja-JP"/>
        </w:rPr>
        <w:t xml:space="preserve">.  In such cases, CSI-RS overhead is not likely to be a severe problem, and the need for </w:t>
      </w:r>
      <w:r w:rsidR="00EE0917">
        <w:rPr>
          <w:lang w:eastAsia="ja-JP"/>
        </w:rPr>
        <w:t>A-CSI-RS</w:t>
      </w:r>
      <w:r>
        <w:rPr>
          <w:lang w:eastAsia="ja-JP"/>
        </w:rPr>
        <w:t xml:space="preserve"> can be questioned, especially as there are other Rel-14 CSI-RS overhead reduction mechanisms.</w:t>
      </w:r>
    </w:p>
    <w:p w14:paraId="5E70EBB1" w14:textId="10FE2BD3" w:rsidR="005F0FB6" w:rsidRDefault="009E761F" w:rsidP="005054E8">
      <w:pPr>
        <w:pStyle w:val="BodyText"/>
        <w:rPr>
          <w:lang w:eastAsia="ja-JP"/>
        </w:rPr>
      </w:pPr>
      <w:r>
        <w:rPr>
          <w:lang w:eastAsia="ja-JP"/>
        </w:rPr>
        <w:t>Multi-shot CSI-RS may also be used to reduce CSI-RS overhead through pooling, although to a le</w:t>
      </w:r>
      <w:r w:rsidR="005F0FB6">
        <w:rPr>
          <w:lang w:eastAsia="ja-JP"/>
        </w:rPr>
        <w:t xml:space="preserve">sser degree, since CSI-RS to be reported on can’t be selected on a per-subframe basis.  However, multi-shot allows reduced average computational effort for </w:t>
      </w:r>
      <w:r w:rsidR="008C0AD1">
        <w:rPr>
          <w:lang w:eastAsia="ja-JP"/>
        </w:rPr>
        <w:t xml:space="preserve">UEs’ </w:t>
      </w:r>
      <w:r w:rsidR="005F0FB6">
        <w:rPr>
          <w:lang w:eastAsia="ja-JP"/>
        </w:rPr>
        <w:t>CSI feedback, by only measuring a subset of the CSI-RS resources the UE is configured for.  Since multi-shot CSI-RS are transmitted periodically using Rel-13 CSI-RS configurations, once a CSI-RS resource is activated, Rel-14 type B QCL operation should be identical to Rel-13.</w:t>
      </w:r>
      <w:r w:rsidR="00792437">
        <w:rPr>
          <w:lang w:eastAsia="ja-JP"/>
        </w:rPr>
        <w:t xml:space="preserve">  The primary question would be if the UE can assume that the CSI-RS are present for relatively long periods of time or not.  In this case, RAN4 should structure tests for ‘multi-shot’ operation with QCL Type B such that the UE can assume the CSI-RS is present for a sufficient length of time for QCL </w:t>
      </w:r>
      <w:r w:rsidR="007C6013">
        <w:rPr>
          <w:lang w:eastAsia="ja-JP"/>
        </w:rPr>
        <w:t>to be useful.</w:t>
      </w:r>
    </w:p>
    <w:p w14:paraId="2D0EC223" w14:textId="77777777" w:rsidR="00313DAB" w:rsidRDefault="00313DAB" w:rsidP="00313DAB">
      <w:pPr>
        <w:pStyle w:val="BodyText"/>
        <w:spacing w:after="0"/>
        <w:rPr>
          <w:lang w:eastAsia="ja-JP"/>
        </w:rPr>
      </w:pPr>
      <w:r w:rsidRPr="00313DAB">
        <w:rPr>
          <w:b/>
          <w:lang w:eastAsia="ja-JP"/>
        </w:rPr>
        <w:t>Observations</w:t>
      </w:r>
      <w:r>
        <w:rPr>
          <w:lang w:eastAsia="ja-JP"/>
        </w:rPr>
        <w:t>:</w:t>
      </w:r>
    </w:p>
    <w:p w14:paraId="2A3A9494" w14:textId="77777777" w:rsidR="00313DAB" w:rsidRDefault="00313DAB" w:rsidP="00313DAB">
      <w:pPr>
        <w:pStyle w:val="BodyText"/>
        <w:numPr>
          <w:ilvl w:val="0"/>
          <w:numId w:val="20"/>
        </w:numPr>
        <w:spacing w:after="0"/>
        <w:rPr>
          <w:lang w:eastAsia="ja-JP"/>
        </w:rPr>
      </w:pPr>
      <w:r>
        <w:rPr>
          <w:lang w:eastAsia="ja-JP"/>
        </w:rPr>
        <w:t>Aperiodic CSI-RS and dynamic point selection (DPS) have incompatible use cases</w:t>
      </w:r>
    </w:p>
    <w:p w14:paraId="2462BFC5" w14:textId="307FC363" w:rsidR="00313DAB" w:rsidRDefault="00313DAB" w:rsidP="00313DAB">
      <w:pPr>
        <w:pStyle w:val="BodyText"/>
        <w:numPr>
          <w:ilvl w:val="1"/>
          <w:numId w:val="20"/>
        </w:numPr>
        <w:spacing w:after="0"/>
        <w:rPr>
          <w:lang w:eastAsia="ja-JP"/>
        </w:rPr>
      </w:pPr>
      <w:r>
        <w:rPr>
          <w:lang w:eastAsia="ja-JP"/>
        </w:rPr>
        <w:t xml:space="preserve">Limited angular coverage of </w:t>
      </w:r>
      <w:r w:rsidR="00EE0917">
        <w:rPr>
          <w:lang w:eastAsia="ja-JP"/>
        </w:rPr>
        <w:t>A-CSI-RS</w:t>
      </w:r>
      <w:r>
        <w:rPr>
          <w:lang w:eastAsia="ja-JP"/>
        </w:rPr>
        <w:t xml:space="preserve"> severely limits the ability of CSI feedback for DPS to select a serving TP / beam.</w:t>
      </w:r>
    </w:p>
    <w:p w14:paraId="7B639F69" w14:textId="77777777" w:rsidR="00296AA6" w:rsidRDefault="00296AA6" w:rsidP="00296AA6">
      <w:pPr>
        <w:pStyle w:val="BodyText"/>
        <w:numPr>
          <w:ilvl w:val="0"/>
          <w:numId w:val="20"/>
        </w:numPr>
        <w:spacing w:after="0"/>
        <w:rPr>
          <w:lang w:eastAsia="ja-JP"/>
        </w:rPr>
      </w:pPr>
      <w:r>
        <w:rPr>
          <w:lang w:eastAsia="ja-JP"/>
        </w:rPr>
        <w:t xml:space="preserve">Joint Transmission </w:t>
      </w:r>
      <w:r w:rsidR="00073EA1">
        <w:rPr>
          <w:lang w:eastAsia="ja-JP"/>
        </w:rPr>
        <w:t xml:space="preserve">(JT) </w:t>
      </w:r>
      <w:r>
        <w:rPr>
          <w:lang w:eastAsia="ja-JP"/>
        </w:rPr>
        <w:t xml:space="preserve">CoMP does not seem to need Aperiodic CSI-RS </w:t>
      </w:r>
    </w:p>
    <w:p w14:paraId="37E77DD9" w14:textId="72399880" w:rsidR="00296AA6" w:rsidRDefault="00296AA6" w:rsidP="00296AA6">
      <w:pPr>
        <w:pStyle w:val="BodyText"/>
        <w:numPr>
          <w:ilvl w:val="1"/>
          <w:numId w:val="20"/>
        </w:numPr>
        <w:spacing w:after="0"/>
        <w:rPr>
          <w:lang w:eastAsia="ja-JP"/>
        </w:rPr>
      </w:pPr>
      <w:r>
        <w:rPr>
          <w:lang w:eastAsia="ja-JP"/>
        </w:rPr>
        <w:t xml:space="preserve">Rel-14 JT comp enhancements are not likely to require the CSI-RS overhead reduction that is offered by </w:t>
      </w:r>
      <w:r w:rsidR="00EE0917">
        <w:rPr>
          <w:lang w:eastAsia="ja-JP"/>
        </w:rPr>
        <w:t>A-CSI-RS</w:t>
      </w:r>
    </w:p>
    <w:p w14:paraId="46D3CDAA" w14:textId="77777777" w:rsidR="00313DAB" w:rsidRDefault="00313DAB" w:rsidP="00313DAB">
      <w:pPr>
        <w:pStyle w:val="BodyText"/>
        <w:numPr>
          <w:ilvl w:val="0"/>
          <w:numId w:val="20"/>
        </w:numPr>
        <w:spacing w:after="0"/>
        <w:rPr>
          <w:lang w:eastAsia="ja-JP"/>
        </w:rPr>
      </w:pPr>
      <w:r>
        <w:rPr>
          <w:lang w:eastAsia="ja-JP"/>
        </w:rPr>
        <w:t xml:space="preserve">Multi-shot CSI-RS and DPS </w:t>
      </w:r>
      <w:r w:rsidR="00323C28">
        <w:rPr>
          <w:lang w:eastAsia="ja-JP"/>
        </w:rPr>
        <w:t xml:space="preserve">or JT </w:t>
      </w:r>
      <w:r>
        <w:rPr>
          <w:lang w:eastAsia="ja-JP"/>
        </w:rPr>
        <w:t>are compatible</w:t>
      </w:r>
    </w:p>
    <w:p w14:paraId="4685D8CF" w14:textId="77777777" w:rsidR="00313DAB" w:rsidRDefault="00313DAB" w:rsidP="00313DAB">
      <w:pPr>
        <w:pStyle w:val="BodyText"/>
        <w:numPr>
          <w:ilvl w:val="1"/>
          <w:numId w:val="20"/>
        </w:numPr>
        <w:spacing w:after="0"/>
        <w:rPr>
          <w:lang w:eastAsia="ja-JP"/>
        </w:rPr>
      </w:pPr>
      <w:r>
        <w:rPr>
          <w:lang w:eastAsia="ja-JP"/>
        </w:rPr>
        <w:t xml:space="preserve">Uses cases for multi-shot CSI-RS beam transmission are not always UE specific beamforming, and so may have TP-wide beam coverage </w:t>
      </w:r>
    </w:p>
    <w:p w14:paraId="17DB662D" w14:textId="0CCA3B00" w:rsidR="00313DAB" w:rsidRPr="00792437" w:rsidRDefault="00631774" w:rsidP="00776EA5">
      <w:pPr>
        <w:pStyle w:val="ListParagraph"/>
        <w:numPr>
          <w:ilvl w:val="1"/>
          <w:numId w:val="20"/>
        </w:numPr>
        <w:rPr>
          <w:lang w:eastAsia="ja-JP"/>
        </w:rPr>
      </w:pPr>
      <w:r w:rsidRPr="00631774">
        <w:rPr>
          <w:rFonts w:ascii="Times New Roman" w:eastAsia="MS Mincho" w:hAnsi="Times New Roman" w:cs="Times New Roman"/>
          <w:sz w:val="20"/>
          <w:szCs w:val="24"/>
          <w:lang w:eastAsia="ja-JP"/>
        </w:rPr>
        <w:t>Multi-shot CSI-RS are configured in Rel-13 fashion, and so Rel-13 QCL behaviors can be reused.</w:t>
      </w:r>
    </w:p>
    <w:p w14:paraId="45461F67" w14:textId="0BB4F887" w:rsidR="00792437" w:rsidRPr="00631774" w:rsidRDefault="00792437" w:rsidP="00792437">
      <w:pPr>
        <w:pStyle w:val="ListParagraph"/>
        <w:numPr>
          <w:ilvl w:val="2"/>
          <w:numId w:val="20"/>
        </w:numPr>
        <w:rPr>
          <w:lang w:eastAsia="ja-JP"/>
        </w:rPr>
      </w:pPr>
      <w:r>
        <w:rPr>
          <w:rFonts w:ascii="Times New Roman" w:eastAsia="MS Mincho" w:hAnsi="Times New Roman" w:cs="Times New Roman"/>
          <w:sz w:val="20"/>
          <w:szCs w:val="24"/>
          <w:lang w:eastAsia="ja-JP"/>
        </w:rPr>
        <w:t>However, RAN4 tests with QCL Type B should have CSI-RS present for sufficient length of time to be useful for Type B operation.</w:t>
      </w:r>
    </w:p>
    <w:p w14:paraId="56EB922E" w14:textId="754FA83C" w:rsidR="00631774" w:rsidRDefault="00784B9B" w:rsidP="00784B9B">
      <w:pPr>
        <w:pStyle w:val="Heading2"/>
        <w:rPr>
          <w:lang w:eastAsia="ja-JP"/>
        </w:rPr>
      </w:pPr>
      <w:r>
        <w:rPr>
          <w:lang w:eastAsia="ja-JP"/>
        </w:rPr>
        <w:t>Open issues for QCL with A-CSI-RS and CSI-RS Activation/Deactivation</w:t>
      </w:r>
    </w:p>
    <w:p w14:paraId="40AE1675" w14:textId="41754AAC" w:rsidR="008E6AB8" w:rsidRDefault="008E6AB8" w:rsidP="008E6AB8">
      <w:pPr>
        <w:rPr>
          <w:lang w:eastAsia="ja-JP"/>
        </w:rPr>
      </w:pPr>
      <w:r>
        <w:rPr>
          <w:lang w:eastAsia="ja-JP"/>
        </w:rPr>
        <w:t>During RAN1#86b and the [86b-10] email discussion, substantial time was spent on clarifying the behavior implied by a UE not expecting that aperiodic NZP CSI-RS is indicated in PQI</w:t>
      </w:r>
      <w:r w:rsidRPr="00A47C45">
        <w:rPr>
          <w:lang w:eastAsia="ja-JP"/>
        </w:rPr>
        <w:t xml:space="preserve"> </w:t>
      </w:r>
      <w:r>
        <w:rPr>
          <w:lang w:eastAsia="ja-JP"/>
        </w:rPr>
        <w:t>for QCL purpose with DMRS.  Issues that arose are:</w:t>
      </w:r>
    </w:p>
    <w:p w14:paraId="71A0564D" w14:textId="77777777" w:rsidR="008E6AB8" w:rsidRPr="0020220F" w:rsidRDefault="008E6AB8" w:rsidP="008E6AB8">
      <w:pPr>
        <w:pStyle w:val="ListParagraph"/>
        <w:numPr>
          <w:ilvl w:val="0"/>
          <w:numId w:val="25"/>
        </w:numPr>
        <w:rPr>
          <w:rFonts w:ascii="Times New Roman" w:hAnsi="Times New Roman" w:cs="Times New Roman"/>
          <w:i/>
          <w:sz w:val="20"/>
          <w:lang w:eastAsia="ja-JP"/>
        </w:rPr>
      </w:pPr>
      <w:r w:rsidRPr="0020220F">
        <w:rPr>
          <w:rFonts w:ascii="Times New Roman" w:hAnsi="Times New Roman" w:cs="Times New Roman"/>
          <w:i/>
          <w:sz w:val="20"/>
          <w:lang w:eastAsia="ja-JP"/>
        </w:rPr>
        <w:t>If a UE configured for TM10 and Type B QCL can also be configured for A-CSI-RS.</w:t>
      </w:r>
    </w:p>
    <w:p w14:paraId="63194C51" w14:textId="49F0D8BB" w:rsidR="0056730B" w:rsidRDefault="008E6AB8" w:rsidP="008E6AB8">
      <w:pPr>
        <w:ind w:left="360"/>
        <w:rPr>
          <w:lang w:eastAsia="ja-JP"/>
        </w:rPr>
      </w:pPr>
      <w:r>
        <w:rPr>
          <w:lang w:eastAsia="ja-JP"/>
        </w:rPr>
        <w:t xml:space="preserve">Even though a UE may not be signaled A-CSI-RS in PQI for DMRS purposes, the UE could still support type B QCL with </w:t>
      </w:r>
      <w:r w:rsidR="0020220F">
        <w:rPr>
          <w:lang w:eastAsia="ja-JP"/>
        </w:rPr>
        <w:t>an</w:t>
      </w:r>
      <w:r>
        <w:rPr>
          <w:lang w:eastAsia="ja-JP"/>
        </w:rPr>
        <w:t xml:space="preserve">other CSI-RS.  As discussed above, the benefit of using A-CSI-RS for interference measurements for CoMP UEs </w:t>
      </w:r>
      <w:r w:rsidR="0056730B">
        <w:rPr>
          <w:lang w:eastAsia="ja-JP"/>
        </w:rPr>
        <w:t xml:space="preserve">or for non-coherent JT </w:t>
      </w:r>
      <w:r>
        <w:rPr>
          <w:lang w:eastAsia="ja-JP"/>
        </w:rPr>
        <w:t>is not clear.</w:t>
      </w:r>
      <w:r w:rsidR="0056730B">
        <w:rPr>
          <w:lang w:eastAsia="ja-JP"/>
        </w:rPr>
        <w:t xml:space="preserve">  Consequently, other motivations are needed for Type B QCL for such UEs.</w:t>
      </w:r>
    </w:p>
    <w:p w14:paraId="1AD89FCC" w14:textId="77777777" w:rsidR="0056730B" w:rsidRPr="002E16B2" w:rsidRDefault="0056730B" w:rsidP="008E6AB8">
      <w:pPr>
        <w:ind w:left="360"/>
        <w:rPr>
          <w:lang w:eastAsia="ja-JP"/>
        </w:rPr>
      </w:pPr>
    </w:p>
    <w:p w14:paraId="7A1F98C8" w14:textId="56B2D4DE" w:rsidR="00A539E3" w:rsidRPr="0020220F" w:rsidRDefault="00673B6D" w:rsidP="00A539E3">
      <w:pPr>
        <w:pStyle w:val="ListParagraph"/>
        <w:numPr>
          <w:ilvl w:val="0"/>
          <w:numId w:val="25"/>
        </w:numPr>
        <w:rPr>
          <w:rFonts w:ascii="Times New Roman" w:hAnsi="Times New Roman" w:cs="Times New Roman"/>
          <w:i/>
          <w:sz w:val="20"/>
          <w:lang w:eastAsia="ja-JP"/>
        </w:rPr>
      </w:pPr>
      <w:r w:rsidRPr="0020220F">
        <w:rPr>
          <w:rFonts w:ascii="Times New Roman" w:hAnsi="Times New Roman" w:cs="Times New Roman"/>
          <w:i/>
          <w:sz w:val="20"/>
          <w:lang w:eastAsia="ja-JP"/>
        </w:rPr>
        <w:t>I</w:t>
      </w:r>
      <w:r w:rsidR="00A539E3" w:rsidRPr="0020220F">
        <w:rPr>
          <w:rFonts w:ascii="Times New Roman" w:hAnsi="Times New Roman" w:cs="Times New Roman"/>
          <w:i/>
          <w:sz w:val="20"/>
          <w:lang w:eastAsia="ja-JP"/>
        </w:rPr>
        <w:t xml:space="preserve">mplications of UE not expecting that </w:t>
      </w:r>
      <w:r w:rsidR="00EE0917" w:rsidRPr="0020220F">
        <w:rPr>
          <w:rFonts w:ascii="Times New Roman" w:hAnsi="Times New Roman" w:cs="Times New Roman"/>
          <w:i/>
          <w:sz w:val="20"/>
          <w:lang w:eastAsia="ja-JP"/>
        </w:rPr>
        <w:t>A-CSI-RS</w:t>
      </w:r>
      <w:r w:rsidR="00A539E3" w:rsidRPr="0020220F">
        <w:rPr>
          <w:rFonts w:ascii="Times New Roman" w:hAnsi="Times New Roman" w:cs="Times New Roman"/>
          <w:i/>
          <w:sz w:val="20"/>
          <w:lang w:eastAsia="ja-JP"/>
        </w:rPr>
        <w:t xml:space="preserve"> is indicated in PQI for QCL purpose with DMRS</w:t>
      </w:r>
    </w:p>
    <w:p w14:paraId="76C30F22" w14:textId="161D7C1F" w:rsidR="00A539E3" w:rsidRDefault="00A539E3" w:rsidP="00A539E3">
      <w:pPr>
        <w:ind w:left="360"/>
        <w:rPr>
          <w:lang w:eastAsia="ja-JP"/>
        </w:rPr>
      </w:pPr>
      <w:r>
        <w:rPr>
          <w:lang w:eastAsia="ja-JP"/>
        </w:rPr>
        <w:t xml:space="preserve">If a UE operating with Type B QCL </w:t>
      </w:r>
      <w:r w:rsidR="00673B6D">
        <w:rPr>
          <w:lang w:eastAsia="ja-JP"/>
        </w:rPr>
        <w:t xml:space="preserve">and TM10 </w:t>
      </w:r>
      <w:r>
        <w:rPr>
          <w:lang w:eastAsia="ja-JP"/>
        </w:rPr>
        <w:t>does not</w:t>
      </w:r>
      <w:r w:rsidR="00673B6D">
        <w:rPr>
          <w:lang w:eastAsia="ja-JP"/>
        </w:rPr>
        <w:t xml:space="preserve"> use </w:t>
      </w:r>
      <w:r w:rsidR="00380339">
        <w:rPr>
          <w:lang w:eastAsia="ja-JP"/>
        </w:rPr>
        <w:t>its</w:t>
      </w:r>
      <w:r w:rsidR="00673B6D">
        <w:rPr>
          <w:lang w:eastAsia="ja-JP"/>
        </w:rPr>
        <w:t xml:space="preserve"> A-CSI-RS on a given TP for QCL, then an additional periodic CSI-RS resource must be used for that TP</w:t>
      </w:r>
      <w:r w:rsidR="00EE0917">
        <w:rPr>
          <w:lang w:eastAsia="ja-JP"/>
        </w:rPr>
        <w:t>.  To serve the same number of TPs, each TP with A-CSI-RS would have to have an associated periodic CSI-RS (‘P-CSI-RS’</w:t>
      </w:r>
      <w:r w:rsidR="00380339">
        <w:rPr>
          <w:lang w:eastAsia="ja-JP"/>
        </w:rPr>
        <w:t>), increasing the CSI-RS overhead, which is contrary to the basic use c</w:t>
      </w:r>
      <w:r w:rsidR="005F2773">
        <w:rPr>
          <w:lang w:eastAsia="ja-JP"/>
        </w:rPr>
        <w:t xml:space="preserve">ase for A-CSI-RS.  Such operation also requires UEs to process more CSI-RSs per TP, affecting UE complexity.  </w:t>
      </w:r>
      <w:r w:rsidR="0020220F">
        <w:rPr>
          <w:lang w:eastAsia="ja-JP"/>
        </w:rPr>
        <w:t>Furthermore</w:t>
      </w:r>
      <w:r w:rsidR="005F2773">
        <w:rPr>
          <w:lang w:eastAsia="ja-JP"/>
        </w:rPr>
        <w:t>, UE capability would need to be extended to support more CSI-RS if UEs are to support up to 3 TPs all with A-CSI-RS.</w:t>
      </w:r>
      <w:r w:rsidR="009102A5">
        <w:rPr>
          <w:lang w:eastAsia="ja-JP"/>
        </w:rPr>
        <w:t xml:space="preserve">  Finally, it is not clear to us that new QCL relationships would not be needed between the A-CSI-RS on a TP and its corresponding P-CSI-RS on that TP.</w:t>
      </w:r>
    </w:p>
    <w:p w14:paraId="31EB21B9" w14:textId="77777777" w:rsidR="00A539E3" w:rsidRPr="00A539E3" w:rsidRDefault="00A539E3" w:rsidP="00A539E3">
      <w:pPr>
        <w:ind w:left="360"/>
        <w:rPr>
          <w:lang w:eastAsia="ja-JP"/>
        </w:rPr>
      </w:pPr>
    </w:p>
    <w:p w14:paraId="54ADBC9E" w14:textId="13141A23" w:rsidR="008E6AB8" w:rsidRPr="0020220F" w:rsidRDefault="008E6AB8" w:rsidP="0020220F">
      <w:pPr>
        <w:pStyle w:val="ListParagraph"/>
        <w:keepNext/>
        <w:numPr>
          <w:ilvl w:val="0"/>
          <w:numId w:val="25"/>
        </w:numPr>
        <w:rPr>
          <w:rFonts w:ascii="Times New Roman" w:hAnsi="Times New Roman" w:cs="Times New Roman"/>
          <w:i/>
          <w:sz w:val="20"/>
          <w:lang w:eastAsia="ja-JP"/>
        </w:rPr>
      </w:pPr>
      <w:r w:rsidRPr="0020220F">
        <w:rPr>
          <w:rFonts w:ascii="Times New Roman" w:hAnsi="Times New Roman" w:cs="Times New Roman"/>
          <w:i/>
          <w:sz w:val="20"/>
          <w:lang w:eastAsia="ja-JP"/>
        </w:rPr>
        <w:t xml:space="preserve">That Rel-13 </w:t>
      </w:r>
      <w:r w:rsidR="005F2773" w:rsidRPr="0020220F">
        <w:rPr>
          <w:rFonts w:ascii="Times New Roman" w:hAnsi="Times New Roman" w:cs="Times New Roman"/>
          <w:i/>
          <w:sz w:val="20"/>
          <w:lang w:eastAsia="ja-JP"/>
        </w:rPr>
        <w:t xml:space="preserve">periodic </w:t>
      </w:r>
      <w:r w:rsidRPr="0020220F">
        <w:rPr>
          <w:rFonts w:ascii="Times New Roman" w:hAnsi="Times New Roman" w:cs="Times New Roman"/>
          <w:i/>
          <w:sz w:val="20"/>
          <w:lang w:eastAsia="ja-JP"/>
        </w:rPr>
        <w:t>CSI-RS is used for ‘multi-shot’ operation</w:t>
      </w:r>
    </w:p>
    <w:p w14:paraId="0C290AC9" w14:textId="7CE800F3" w:rsidR="0056730B" w:rsidRDefault="0056730B" w:rsidP="0056730B">
      <w:pPr>
        <w:ind w:left="360"/>
        <w:rPr>
          <w:lang w:eastAsia="ja-JP"/>
        </w:rPr>
      </w:pPr>
      <w:r>
        <w:rPr>
          <w:lang w:eastAsia="ja-JP"/>
        </w:rPr>
        <w:t xml:space="preserve">The </w:t>
      </w:r>
      <w:r w:rsidR="00132641">
        <w:rPr>
          <w:lang w:eastAsia="ja-JP"/>
        </w:rPr>
        <w:t xml:space="preserve">PQI signaling </w:t>
      </w:r>
      <w:r>
        <w:rPr>
          <w:lang w:eastAsia="ja-JP"/>
        </w:rPr>
        <w:t xml:space="preserve">proposals </w:t>
      </w:r>
      <w:r w:rsidR="00D5473E">
        <w:rPr>
          <w:lang w:eastAsia="ja-JP"/>
        </w:rPr>
        <w:t xml:space="preserve">in </w:t>
      </w:r>
      <w:r w:rsidR="00132641">
        <w:rPr>
          <w:lang w:eastAsia="ja-JP"/>
        </w:rPr>
        <w:t xml:space="preserve">RAN1#86 and discussed in [86b-10] treated aperiodic and ‘multi-shot’ CSI-RS quite similarly.  Furthermore, it was not clear that there was common understanding of what ‘multi-shot’ CSI-RS operation is.  </w:t>
      </w:r>
      <w:r w:rsidR="001D11B4">
        <w:rPr>
          <w:lang w:eastAsia="ja-JP"/>
        </w:rPr>
        <w:t xml:space="preserve">As agreed in RAN1#86, ‘multi-shot’ CSI-RS uses a Rel-13 periodic CSI-RS configuration.  As such, there is no ‘multi-shot’ CSI-RS, only CSI-RS that can be activated/deactivated.  Consequently, new </w:t>
      </w:r>
      <w:r w:rsidR="001D11B4">
        <w:rPr>
          <w:lang w:eastAsia="ja-JP"/>
        </w:rPr>
        <w:lastRenderedPageBreak/>
        <w:t>treatment of CSI-RS in PQI signal</w:t>
      </w:r>
      <w:bookmarkStart w:id="5" w:name="_GoBack"/>
      <w:bookmarkEnd w:id="5"/>
      <w:r w:rsidR="001D11B4">
        <w:rPr>
          <w:lang w:eastAsia="ja-JP"/>
        </w:rPr>
        <w:t>ing does not seem needed, presuming that activated/deactivated CSI-RS can be supported by UEs configured for TM10 and Type B QCL.</w:t>
      </w:r>
    </w:p>
    <w:p w14:paraId="18B0A3ED" w14:textId="77777777" w:rsidR="00132641" w:rsidRPr="0056730B" w:rsidRDefault="00132641" w:rsidP="0056730B">
      <w:pPr>
        <w:ind w:left="360"/>
        <w:rPr>
          <w:lang w:eastAsia="ja-JP"/>
        </w:rPr>
      </w:pPr>
    </w:p>
    <w:p w14:paraId="2829E226" w14:textId="78629AF5" w:rsidR="008E6AB8" w:rsidRPr="0020220F" w:rsidRDefault="008E6AB8" w:rsidP="008E6AB8">
      <w:pPr>
        <w:pStyle w:val="ListParagraph"/>
        <w:numPr>
          <w:ilvl w:val="0"/>
          <w:numId w:val="25"/>
        </w:numPr>
        <w:rPr>
          <w:rFonts w:ascii="Times New Roman" w:hAnsi="Times New Roman" w:cs="Times New Roman"/>
          <w:i/>
          <w:sz w:val="20"/>
          <w:lang w:eastAsia="ja-JP"/>
        </w:rPr>
      </w:pPr>
      <w:r w:rsidRPr="0020220F">
        <w:rPr>
          <w:rFonts w:ascii="Times New Roman" w:hAnsi="Times New Roman" w:cs="Times New Roman"/>
          <w:i/>
          <w:sz w:val="20"/>
          <w:lang w:eastAsia="ja-JP"/>
        </w:rPr>
        <w:t>If a UE configured for TM10 and Type B QCL can also be configured for CSI-RS activation/deactivation</w:t>
      </w:r>
    </w:p>
    <w:p w14:paraId="79DF9366" w14:textId="3F1D98DA" w:rsidR="00792437" w:rsidRPr="00792437" w:rsidRDefault="00792437" w:rsidP="00792437">
      <w:pPr>
        <w:ind w:left="360"/>
        <w:rPr>
          <w:lang w:eastAsia="ja-JP"/>
        </w:rPr>
      </w:pPr>
      <w:r>
        <w:rPr>
          <w:lang w:eastAsia="ja-JP"/>
        </w:rPr>
        <w:t xml:space="preserve">As discussed above, multi-shot operation can be made compatible with CoMP operation, since multi-shot is based on P-CSI-RS.  </w:t>
      </w:r>
      <w:r w:rsidR="007C6013">
        <w:rPr>
          <w:lang w:eastAsia="ja-JP"/>
        </w:rPr>
        <w:t>As such, we see no problem with using activation/deactivation with P-CSI-RS in TM10 operation with Type B QCL, provided that RAN4 testing has activation for a sufficiently long time.</w:t>
      </w:r>
    </w:p>
    <w:p w14:paraId="43DEC103" w14:textId="228540C0" w:rsidR="008E6AB8" w:rsidRDefault="008E6AB8" w:rsidP="008E6AB8">
      <w:pPr>
        <w:rPr>
          <w:lang w:eastAsia="ja-JP"/>
        </w:rPr>
      </w:pPr>
    </w:p>
    <w:p w14:paraId="5D7166EE" w14:textId="77777777" w:rsidR="005F2773" w:rsidRDefault="005F2773" w:rsidP="005F2773">
      <w:pPr>
        <w:pStyle w:val="BodyText"/>
        <w:spacing w:after="0"/>
        <w:rPr>
          <w:lang w:eastAsia="ja-JP"/>
        </w:rPr>
      </w:pPr>
      <w:r w:rsidRPr="00313DAB">
        <w:rPr>
          <w:b/>
          <w:lang w:eastAsia="ja-JP"/>
        </w:rPr>
        <w:t>Observations</w:t>
      </w:r>
      <w:r>
        <w:rPr>
          <w:lang w:eastAsia="ja-JP"/>
        </w:rPr>
        <w:t>:</w:t>
      </w:r>
    </w:p>
    <w:p w14:paraId="62869333" w14:textId="312FC75C" w:rsidR="005F2773" w:rsidRDefault="007C6013" w:rsidP="005F2773">
      <w:pPr>
        <w:pStyle w:val="BodyText"/>
        <w:numPr>
          <w:ilvl w:val="0"/>
          <w:numId w:val="20"/>
        </w:numPr>
        <w:spacing w:after="0"/>
        <w:rPr>
          <w:lang w:eastAsia="ja-JP"/>
        </w:rPr>
      </w:pPr>
      <w:r>
        <w:rPr>
          <w:lang w:eastAsia="ja-JP"/>
        </w:rPr>
        <w:t>Signaling where UE does not expect A-CSI-RS indicated in PQI for QCL purposes has a number of potential implications</w:t>
      </w:r>
    </w:p>
    <w:p w14:paraId="5FC9E417" w14:textId="253435D8" w:rsidR="005F2773" w:rsidRDefault="007C6013" w:rsidP="005F2773">
      <w:pPr>
        <w:pStyle w:val="BodyText"/>
        <w:numPr>
          <w:ilvl w:val="1"/>
          <w:numId w:val="20"/>
        </w:numPr>
        <w:spacing w:after="0"/>
        <w:rPr>
          <w:lang w:eastAsia="ja-JP"/>
        </w:rPr>
      </w:pPr>
      <w:r>
        <w:rPr>
          <w:lang w:eastAsia="ja-JP"/>
        </w:rPr>
        <w:t xml:space="preserve">Additional P-CSI-RS may need to be configured </w:t>
      </w:r>
    </w:p>
    <w:p w14:paraId="5F0272DD" w14:textId="4017A8B2" w:rsidR="007C6013" w:rsidRDefault="007C6013" w:rsidP="007C6013">
      <w:pPr>
        <w:pStyle w:val="BodyText"/>
        <w:numPr>
          <w:ilvl w:val="2"/>
          <w:numId w:val="20"/>
        </w:numPr>
        <w:spacing w:after="0"/>
        <w:rPr>
          <w:lang w:eastAsia="ja-JP"/>
        </w:rPr>
      </w:pPr>
      <w:r>
        <w:rPr>
          <w:lang w:eastAsia="ja-JP"/>
        </w:rPr>
        <w:t xml:space="preserve">This increases CSI-RS overhead, in contrast with the use case for A-CSI-RS </w:t>
      </w:r>
    </w:p>
    <w:p w14:paraId="66AF9672" w14:textId="5AC5200E" w:rsidR="007C6013" w:rsidRDefault="007C6013" w:rsidP="007C6013">
      <w:pPr>
        <w:pStyle w:val="BodyText"/>
        <w:numPr>
          <w:ilvl w:val="2"/>
          <w:numId w:val="20"/>
        </w:numPr>
        <w:spacing w:after="0"/>
        <w:rPr>
          <w:lang w:eastAsia="ja-JP"/>
        </w:rPr>
      </w:pPr>
      <w:r>
        <w:rPr>
          <w:lang w:eastAsia="ja-JP"/>
        </w:rPr>
        <w:t xml:space="preserve">Additional UE complexity is needed to process the additional CSI-RS </w:t>
      </w:r>
    </w:p>
    <w:p w14:paraId="576BAB80" w14:textId="60D1F0CF" w:rsidR="007C6013" w:rsidRDefault="007C6013" w:rsidP="007C6013">
      <w:pPr>
        <w:pStyle w:val="BodyText"/>
        <w:numPr>
          <w:ilvl w:val="2"/>
          <w:numId w:val="20"/>
        </w:numPr>
        <w:spacing w:after="0"/>
        <w:rPr>
          <w:lang w:eastAsia="ja-JP"/>
        </w:rPr>
      </w:pPr>
      <w:r>
        <w:rPr>
          <w:lang w:eastAsia="ja-JP"/>
        </w:rPr>
        <w:t>The number of CSI-RS resources in UE capability could need to be increased in order to have the same CoMP capabilities</w:t>
      </w:r>
    </w:p>
    <w:p w14:paraId="4B067985" w14:textId="32DE17F1" w:rsidR="007C6013" w:rsidRDefault="007C6013" w:rsidP="005F2773">
      <w:pPr>
        <w:pStyle w:val="BodyText"/>
        <w:numPr>
          <w:ilvl w:val="1"/>
          <w:numId w:val="20"/>
        </w:numPr>
        <w:spacing w:after="0"/>
        <w:rPr>
          <w:lang w:eastAsia="ja-JP"/>
        </w:rPr>
      </w:pPr>
      <w:r>
        <w:rPr>
          <w:lang w:eastAsia="ja-JP"/>
        </w:rPr>
        <w:t>New QCL relationships between A-CSI-RS and P-CSI-RS may need to be considered</w:t>
      </w:r>
    </w:p>
    <w:p w14:paraId="0D493E16" w14:textId="2A9F4C72" w:rsidR="0054302C" w:rsidRDefault="0054302C" w:rsidP="005D79B8">
      <w:pPr>
        <w:pStyle w:val="BodyText"/>
        <w:numPr>
          <w:ilvl w:val="0"/>
          <w:numId w:val="20"/>
        </w:numPr>
        <w:spacing w:after="0"/>
        <w:rPr>
          <w:lang w:eastAsia="ja-JP"/>
        </w:rPr>
      </w:pPr>
      <w:r>
        <w:rPr>
          <w:lang w:eastAsia="ja-JP"/>
        </w:rPr>
        <w:t>Only CSI-RS activation/deactivation of Rel-13 P-CSI-RS is used for ‘multi-shot’ operation</w:t>
      </w:r>
    </w:p>
    <w:p w14:paraId="63716B96" w14:textId="77777777" w:rsidR="005D79B8" w:rsidRDefault="005D79B8" w:rsidP="005D79B8">
      <w:pPr>
        <w:pStyle w:val="BodyText"/>
        <w:numPr>
          <w:ilvl w:val="1"/>
          <w:numId w:val="20"/>
        </w:numPr>
        <w:spacing w:after="0"/>
        <w:rPr>
          <w:lang w:eastAsia="ja-JP"/>
        </w:rPr>
      </w:pPr>
      <w:r>
        <w:rPr>
          <w:lang w:eastAsia="ja-JP"/>
        </w:rPr>
        <w:t>‘Multi-shot’ CSI-RS is not a technically correct term</w:t>
      </w:r>
    </w:p>
    <w:p w14:paraId="6D11C2F7" w14:textId="77777777" w:rsidR="005F2773" w:rsidRDefault="005F2773" w:rsidP="008E6AB8">
      <w:pPr>
        <w:rPr>
          <w:lang w:eastAsia="ja-JP"/>
        </w:rPr>
      </w:pPr>
    </w:p>
    <w:p w14:paraId="539F5C24" w14:textId="77777777" w:rsidR="008E6AB8" w:rsidRDefault="008E6AB8" w:rsidP="008E6AB8">
      <w:pPr>
        <w:pStyle w:val="BodyText"/>
        <w:spacing w:after="0"/>
        <w:rPr>
          <w:lang w:eastAsia="ja-JP"/>
        </w:rPr>
      </w:pPr>
      <w:r>
        <w:rPr>
          <w:b/>
          <w:lang w:eastAsia="ja-JP"/>
        </w:rPr>
        <w:t>Proposals</w:t>
      </w:r>
      <w:r>
        <w:rPr>
          <w:lang w:eastAsia="ja-JP"/>
        </w:rPr>
        <w:t>:</w:t>
      </w:r>
    </w:p>
    <w:p w14:paraId="1B2952DD" w14:textId="686E114E" w:rsidR="008E6AB8" w:rsidRDefault="0020220F" w:rsidP="0020220F">
      <w:pPr>
        <w:pStyle w:val="BodyText"/>
        <w:numPr>
          <w:ilvl w:val="0"/>
          <w:numId w:val="20"/>
        </w:numPr>
        <w:spacing w:after="0"/>
        <w:rPr>
          <w:lang w:eastAsia="ja-JP"/>
        </w:rPr>
      </w:pPr>
      <w:r>
        <w:rPr>
          <w:lang w:eastAsia="ja-JP"/>
        </w:rPr>
        <w:t xml:space="preserve">UEs configured with Type B QCL are not configured with CSI-RS that does not have a defined </w:t>
      </w:r>
      <w:r>
        <w:rPr>
          <w:i/>
          <w:iCs/>
          <w:szCs w:val="20"/>
          <w:lang w:eastAsia="ja-JP"/>
        </w:rPr>
        <w:t>subframeC</w:t>
      </w:r>
      <w:r w:rsidRPr="00E04BA3">
        <w:rPr>
          <w:i/>
          <w:iCs/>
          <w:szCs w:val="20"/>
          <w:lang w:eastAsia="ja-JP"/>
        </w:rPr>
        <w:t>onfig</w:t>
      </w:r>
    </w:p>
    <w:p w14:paraId="1B5C97F1" w14:textId="15707B89" w:rsidR="008E6AB8" w:rsidRDefault="008E6AB8" w:rsidP="008E6AB8">
      <w:pPr>
        <w:pStyle w:val="BodyText"/>
        <w:numPr>
          <w:ilvl w:val="0"/>
          <w:numId w:val="20"/>
        </w:numPr>
        <w:spacing w:after="0"/>
        <w:rPr>
          <w:lang w:eastAsia="ja-JP"/>
        </w:rPr>
      </w:pPr>
      <w:r>
        <w:rPr>
          <w:lang w:eastAsia="ja-JP"/>
        </w:rPr>
        <w:t xml:space="preserve">CSI-RS configurations with </w:t>
      </w:r>
      <w:r w:rsidR="006C6111">
        <w:rPr>
          <w:lang w:eastAsia="ja-JP"/>
        </w:rPr>
        <w:t xml:space="preserve">activation/deactivation </w:t>
      </w:r>
      <w:r w:rsidR="00B66AB5">
        <w:rPr>
          <w:lang w:eastAsia="ja-JP"/>
        </w:rPr>
        <w:t xml:space="preserve">and a defined </w:t>
      </w:r>
      <w:r w:rsidR="00B66AB5">
        <w:rPr>
          <w:i/>
          <w:iCs/>
          <w:szCs w:val="20"/>
          <w:lang w:eastAsia="ja-JP"/>
        </w:rPr>
        <w:t>subframeC</w:t>
      </w:r>
      <w:r w:rsidR="00B66AB5" w:rsidRPr="00E04BA3">
        <w:rPr>
          <w:i/>
          <w:iCs/>
          <w:szCs w:val="20"/>
          <w:lang w:eastAsia="ja-JP"/>
        </w:rPr>
        <w:t>onfig</w:t>
      </w:r>
      <w:r w:rsidR="00B66AB5">
        <w:rPr>
          <w:lang w:eastAsia="ja-JP"/>
        </w:rPr>
        <w:t xml:space="preserve"> </w:t>
      </w:r>
      <w:r>
        <w:rPr>
          <w:lang w:eastAsia="ja-JP"/>
        </w:rPr>
        <w:t>can be used with both Type A and Type B Rel-13 QCL definitions in TM10</w:t>
      </w:r>
    </w:p>
    <w:p w14:paraId="4A3DC01B" w14:textId="6067D7B3" w:rsidR="008E6AB8" w:rsidRDefault="008E6AB8" w:rsidP="008E6AB8">
      <w:pPr>
        <w:pStyle w:val="BodyText"/>
        <w:numPr>
          <w:ilvl w:val="1"/>
          <w:numId w:val="20"/>
        </w:numPr>
        <w:spacing w:after="0"/>
        <w:rPr>
          <w:lang w:eastAsia="ja-JP"/>
        </w:rPr>
      </w:pPr>
      <w:r>
        <w:rPr>
          <w:lang w:eastAsia="ja-JP"/>
        </w:rPr>
        <w:t xml:space="preserve">Consequently, Rel-13 PQI parameter set definitions </w:t>
      </w:r>
      <w:r w:rsidR="005D79B8">
        <w:rPr>
          <w:lang w:eastAsia="ja-JP"/>
        </w:rPr>
        <w:t xml:space="preserve">and QCL definitions </w:t>
      </w:r>
      <w:r>
        <w:rPr>
          <w:lang w:eastAsia="ja-JP"/>
        </w:rPr>
        <w:t xml:space="preserve">are used </w:t>
      </w:r>
      <w:r w:rsidR="005D79B8">
        <w:rPr>
          <w:lang w:eastAsia="ja-JP"/>
        </w:rPr>
        <w:t xml:space="preserve">for </w:t>
      </w:r>
      <w:r>
        <w:rPr>
          <w:lang w:eastAsia="ja-JP"/>
        </w:rPr>
        <w:t>TM10 for this case</w:t>
      </w:r>
    </w:p>
    <w:p w14:paraId="0ACAE76A" w14:textId="342153BA" w:rsidR="005D79B8" w:rsidRDefault="005D79B8" w:rsidP="005D79B8">
      <w:pPr>
        <w:pStyle w:val="BodyText"/>
        <w:numPr>
          <w:ilvl w:val="1"/>
          <w:numId w:val="20"/>
        </w:numPr>
        <w:spacing w:after="0"/>
        <w:rPr>
          <w:lang w:eastAsia="ja-JP"/>
        </w:rPr>
      </w:pPr>
      <w:r>
        <w:rPr>
          <w:lang w:eastAsia="ja-JP"/>
        </w:rPr>
        <w:t xml:space="preserve">Send an LS to RAN4 indicating that RAN1 understand Rel-13 QCL behaviors should be supported with </w:t>
      </w:r>
      <w:r w:rsidR="002E10C4">
        <w:rPr>
          <w:lang w:eastAsia="ja-JP"/>
        </w:rPr>
        <w:t xml:space="preserve">CSI-RS </w:t>
      </w:r>
      <w:r w:rsidR="00B66AB5">
        <w:rPr>
          <w:lang w:eastAsia="ja-JP"/>
        </w:rPr>
        <w:t xml:space="preserve">configurations with a defined </w:t>
      </w:r>
      <w:r w:rsidR="00B66AB5">
        <w:rPr>
          <w:i/>
          <w:iCs/>
          <w:szCs w:val="20"/>
          <w:lang w:eastAsia="ja-JP"/>
        </w:rPr>
        <w:t>subframeC</w:t>
      </w:r>
      <w:r w:rsidR="00B66AB5" w:rsidRPr="00E04BA3">
        <w:rPr>
          <w:i/>
          <w:iCs/>
          <w:szCs w:val="20"/>
          <w:lang w:eastAsia="ja-JP"/>
        </w:rPr>
        <w:t>onfig</w:t>
      </w:r>
      <w:r w:rsidR="00B66AB5">
        <w:rPr>
          <w:lang w:eastAsia="ja-JP"/>
        </w:rPr>
        <w:t xml:space="preserve"> and with </w:t>
      </w:r>
      <w:r w:rsidR="002E10C4">
        <w:rPr>
          <w:lang w:eastAsia="ja-JP"/>
        </w:rPr>
        <w:t>activation/deactivation</w:t>
      </w:r>
      <w:r w:rsidR="00B66AB5">
        <w:rPr>
          <w:lang w:eastAsia="ja-JP"/>
        </w:rPr>
        <w:t xml:space="preserve"> </w:t>
      </w:r>
    </w:p>
    <w:bookmarkEnd w:id="4"/>
    <w:p w14:paraId="46722374" w14:textId="77777777" w:rsidR="00892AED" w:rsidRDefault="00892AED" w:rsidP="00892AED">
      <w:pPr>
        <w:pStyle w:val="Heading1"/>
        <w:rPr>
          <w:lang w:eastAsia="ja-JP"/>
        </w:rPr>
      </w:pPr>
      <w:r w:rsidRPr="009D2B97">
        <w:rPr>
          <w:lang w:eastAsia="ja-JP"/>
        </w:rPr>
        <w:t>Conclusion</w:t>
      </w:r>
    </w:p>
    <w:p w14:paraId="23C6FEF8" w14:textId="77777777" w:rsidR="00233C57" w:rsidRDefault="00233C57" w:rsidP="00233C57">
      <w:pPr>
        <w:pStyle w:val="BodyText"/>
        <w:rPr>
          <w:lang w:eastAsia="ja-JP"/>
        </w:rPr>
      </w:pPr>
      <w:r>
        <w:rPr>
          <w:lang w:eastAsia="ja-JP"/>
        </w:rPr>
        <w:t xml:space="preserve">This contribution discusses joint use cases of CoMP and aperiodic or multi-shot CSI-RS and the QCL mechanisms needed to support these use cases.  The following observations are made, leading to </w:t>
      </w:r>
      <w:r w:rsidR="004816AF">
        <w:rPr>
          <w:lang w:eastAsia="ja-JP"/>
        </w:rPr>
        <w:t xml:space="preserve">the </w:t>
      </w:r>
      <w:r>
        <w:rPr>
          <w:lang w:eastAsia="ja-JP"/>
        </w:rPr>
        <w:t>proposals.</w:t>
      </w:r>
    </w:p>
    <w:p w14:paraId="2430442A" w14:textId="77777777" w:rsidR="00233C57" w:rsidRDefault="00233C57" w:rsidP="00DE062A">
      <w:pPr>
        <w:pStyle w:val="BodyText"/>
        <w:keepNext/>
        <w:spacing w:after="0"/>
        <w:rPr>
          <w:lang w:eastAsia="ja-JP"/>
        </w:rPr>
      </w:pPr>
      <w:r w:rsidRPr="00313DAB">
        <w:rPr>
          <w:b/>
          <w:lang w:eastAsia="ja-JP"/>
        </w:rPr>
        <w:t>Observations</w:t>
      </w:r>
      <w:r>
        <w:rPr>
          <w:lang w:eastAsia="ja-JP"/>
        </w:rPr>
        <w:t>:</w:t>
      </w:r>
    </w:p>
    <w:p w14:paraId="505B582F" w14:textId="77777777" w:rsidR="002E10C4" w:rsidRDefault="002E10C4" w:rsidP="002E10C4">
      <w:pPr>
        <w:pStyle w:val="BodyText"/>
        <w:numPr>
          <w:ilvl w:val="0"/>
          <w:numId w:val="20"/>
        </w:numPr>
        <w:spacing w:after="0"/>
        <w:rPr>
          <w:lang w:eastAsia="ja-JP"/>
        </w:rPr>
      </w:pPr>
      <w:r>
        <w:rPr>
          <w:lang w:eastAsia="ja-JP"/>
        </w:rPr>
        <w:t>Aperiodic CSI-RS and dynamic point selection (DPS) have incompatible use cases</w:t>
      </w:r>
    </w:p>
    <w:p w14:paraId="5B52D87E" w14:textId="77777777" w:rsidR="002E10C4" w:rsidRDefault="002E10C4" w:rsidP="002E10C4">
      <w:pPr>
        <w:pStyle w:val="BodyText"/>
        <w:numPr>
          <w:ilvl w:val="1"/>
          <w:numId w:val="20"/>
        </w:numPr>
        <w:spacing w:after="0"/>
        <w:rPr>
          <w:lang w:eastAsia="ja-JP"/>
        </w:rPr>
      </w:pPr>
      <w:r>
        <w:rPr>
          <w:lang w:eastAsia="ja-JP"/>
        </w:rPr>
        <w:t>Limited angular coverage of A-CSI-RS severely limits the ability of CSI feedback for DPS to select a serving TP / beam.</w:t>
      </w:r>
    </w:p>
    <w:p w14:paraId="14483650" w14:textId="77777777" w:rsidR="002E10C4" w:rsidRDefault="002E10C4" w:rsidP="002E10C4">
      <w:pPr>
        <w:pStyle w:val="BodyText"/>
        <w:numPr>
          <w:ilvl w:val="0"/>
          <w:numId w:val="20"/>
        </w:numPr>
        <w:spacing w:after="0"/>
        <w:rPr>
          <w:lang w:eastAsia="ja-JP"/>
        </w:rPr>
      </w:pPr>
      <w:r>
        <w:rPr>
          <w:lang w:eastAsia="ja-JP"/>
        </w:rPr>
        <w:t xml:space="preserve">Joint Transmission (JT) CoMP does not seem to need Aperiodic CSI-RS </w:t>
      </w:r>
    </w:p>
    <w:p w14:paraId="31585B0D" w14:textId="77777777" w:rsidR="002E10C4" w:rsidRDefault="002E10C4" w:rsidP="002E10C4">
      <w:pPr>
        <w:pStyle w:val="BodyText"/>
        <w:numPr>
          <w:ilvl w:val="1"/>
          <w:numId w:val="20"/>
        </w:numPr>
        <w:spacing w:after="0"/>
        <w:rPr>
          <w:lang w:eastAsia="ja-JP"/>
        </w:rPr>
      </w:pPr>
      <w:r>
        <w:rPr>
          <w:lang w:eastAsia="ja-JP"/>
        </w:rPr>
        <w:t>Rel-14 JT comp enhancements are not likely to require the CSI-RS overhead reduction that is offered by A-CSI-RS</w:t>
      </w:r>
    </w:p>
    <w:p w14:paraId="25A9E036" w14:textId="77777777" w:rsidR="002E10C4" w:rsidRDefault="002E10C4" w:rsidP="002E10C4">
      <w:pPr>
        <w:pStyle w:val="BodyText"/>
        <w:numPr>
          <w:ilvl w:val="0"/>
          <w:numId w:val="20"/>
        </w:numPr>
        <w:spacing w:after="0"/>
        <w:rPr>
          <w:lang w:eastAsia="ja-JP"/>
        </w:rPr>
      </w:pPr>
      <w:r>
        <w:rPr>
          <w:lang w:eastAsia="ja-JP"/>
        </w:rPr>
        <w:t>Multi-shot CSI-RS and DPS or JT are compatible</w:t>
      </w:r>
    </w:p>
    <w:p w14:paraId="010B2CF8" w14:textId="77777777" w:rsidR="002E10C4" w:rsidRDefault="002E10C4" w:rsidP="002E10C4">
      <w:pPr>
        <w:pStyle w:val="BodyText"/>
        <w:numPr>
          <w:ilvl w:val="1"/>
          <w:numId w:val="20"/>
        </w:numPr>
        <w:spacing w:after="0"/>
        <w:rPr>
          <w:lang w:eastAsia="ja-JP"/>
        </w:rPr>
      </w:pPr>
      <w:r>
        <w:rPr>
          <w:lang w:eastAsia="ja-JP"/>
        </w:rPr>
        <w:t xml:space="preserve">Uses cases for multi-shot CSI-RS beam transmission are not always UE specific beamforming, and so may have TP-wide beam coverage </w:t>
      </w:r>
    </w:p>
    <w:p w14:paraId="24C8E629" w14:textId="77777777" w:rsidR="002E10C4" w:rsidRPr="00792437" w:rsidRDefault="002E10C4" w:rsidP="002E10C4">
      <w:pPr>
        <w:pStyle w:val="ListParagraph"/>
        <w:numPr>
          <w:ilvl w:val="1"/>
          <w:numId w:val="20"/>
        </w:numPr>
        <w:rPr>
          <w:lang w:eastAsia="ja-JP"/>
        </w:rPr>
      </w:pPr>
      <w:r w:rsidRPr="00631774">
        <w:rPr>
          <w:rFonts w:ascii="Times New Roman" w:eastAsia="MS Mincho" w:hAnsi="Times New Roman" w:cs="Times New Roman"/>
          <w:sz w:val="20"/>
          <w:szCs w:val="24"/>
          <w:lang w:eastAsia="ja-JP"/>
        </w:rPr>
        <w:t>Multi-shot CSI-RS are configured in Rel-13 fashion, and so Rel-13 QCL behaviors can be reused.</w:t>
      </w:r>
    </w:p>
    <w:p w14:paraId="4A3271FC" w14:textId="7DEFF09C" w:rsidR="002E10C4" w:rsidRPr="00C45F46" w:rsidRDefault="002E10C4" w:rsidP="002E10C4">
      <w:pPr>
        <w:pStyle w:val="ListParagraph"/>
        <w:numPr>
          <w:ilvl w:val="2"/>
          <w:numId w:val="20"/>
        </w:numPr>
        <w:rPr>
          <w:lang w:eastAsia="ja-JP"/>
        </w:rPr>
      </w:pPr>
      <w:r>
        <w:rPr>
          <w:rFonts w:ascii="Times New Roman" w:eastAsia="MS Mincho" w:hAnsi="Times New Roman" w:cs="Times New Roman"/>
          <w:sz w:val="20"/>
          <w:szCs w:val="24"/>
          <w:lang w:eastAsia="ja-JP"/>
        </w:rPr>
        <w:t>However, RAN4 tests with QCL Type B should have CSI-RS present for sufficient length of time to be useful for Type B operation.</w:t>
      </w:r>
    </w:p>
    <w:p w14:paraId="725E3CF3" w14:textId="77777777" w:rsidR="00C45F46" w:rsidRDefault="00C45F46" w:rsidP="00C45F46">
      <w:pPr>
        <w:pStyle w:val="BodyText"/>
        <w:numPr>
          <w:ilvl w:val="0"/>
          <w:numId w:val="20"/>
        </w:numPr>
        <w:spacing w:after="0"/>
        <w:rPr>
          <w:lang w:eastAsia="ja-JP"/>
        </w:rPr>
      </w:pPr>
      <w:r>
        <w:rPr>
          <w:lang w:eastAsia="ja-JP"/>
        </w:rPr>
        <w:t>Signaling where UE does not expect A-CSI-RS indicated in PQI for QCL purposes has a number of potential implications</w:t>
      </w:r>
    </w:p>
    <w:p w14:paraId="24551D02" w14:textId="77777777" w:rsidR="00C45F46" w:rsidRDefault="00C45F46" w:rsidP="00C45F46">
      <w:pPr>
        <w:pStyle w:val="BodyText"/>
        <w:numPr>
          <w:ilvl w:val="1"/>
          <w:numId w:val="20"/>
        </w:numPr>
        <w:spacing w:after="0"/>
        <w:rPr>
          <w:lang w:eastAsia="ja-JP"/>
        </w:rPr>
      </w:pPr>
      <w:r>
        <w:rPr>
          <w:lang w:eastAsia="ja-JP"/>
        </w:rPr>
        <w:t xml:space="preserve">Additional P-CSI-RS may need to be configured </w:t>
      </w:r>
    </w:p>
    <w:p w14:paraId="70468A66" w14:textId="77777777" w:rsidR="00C45F46" w:rsidRDefault="00C45F46" w:rsidP="00C45F46">
      <w:pPr>
        <w:pStyle w:val="BodyText"/>
        <w:numPr>
          <w:ilvl w:val="2"/>
          <w:numId w:val="20"/>
        </w:numPr>
        <w:spacing w:after="0"/>
        <w:rPr>
          <w:lang w:eastAsia="ja-JP"/>
        </w:rPr>
      </w:pPr>
      <w:r>
        <w:rPr>
          <w:lang w:eastAsia="ja-JP"/>
        </w:rPr>
        <w:t xml:space="preserve">This increases CSI-RS overhead, in contrast with the use case for A-CSI-RS </w:t>
      </w:r>
    </w:p>
    <w:p w14:paraId="5D385F7E" w14:textId="77777777" w:rsidR="00C45F46" w:rsidRDefault="00C45F46" w:rsidP="00C45F46">
      <w:pPr>
        <w:pStyle w:val="BodyText"/>
        <w:numPr>
          <w:ilvl w:val="2"/>
          <w:numId w:val="20"/>
        </w:numPr>
        <w:spacing w:after="0"/>
        <w:rPr>
          <w:lang w:eastAsia="ja-JP"/>
        </w:rPr>
      </w:pPr>
      <w:r>
        <w:rPr>
          <w:lang w:eastAsia="ja-JP"/>
        </w:rPr>
        <w:t xml:space="preserve">Additional UE complexity is needed to process the additional CSI-RS </w:t>
      </w:r>
    </w:p>
    <w:p w14:paraId="56B4491A" w14:textId="77777777" w:rsidR="00C45F46" w:rsidRDefault="00C45F46" w:rsidP="00C45F46">
      <w:pPr>
        <w:pStyle w:val="BodyText"/>
        <w:numPr>
          <w:ilvl w:val="2"/>
          <w:numId w:val="20"/>
        </w:numPr>
        <w:spacing w:after="0"/>
        <w:rPr>
          <w:lang w:eastAsia="ja-JP"/>
        </w:rPr>
      </w:pPr>
      <w:r>
        <w:rPr>
          <w:lang w:eastAsia="ja-JP"/>
        </w:rPr>
        <w:t>The number of CSI-RS resources in UE capability could need to be increased in order to have the same CoMP capabilities</w:t>
      </w:r>
    </w:p>
    <w:p w14:paraId="5D654C9A" w14:textId="77777777" w:rsidR="00C45F46" w:rsidRDefault="00C45F46" w:rsidP="00C45F46">
      <w:pPr>
        <w:pStyle w:val="BodyText"/>
        <w:numPr>
          <w:ilvl w:val="1"/>
          <w:numId w:val="20"/>
        </w:numPr>
        <w:spacing w:after="0"/>
        <w:rPr>
          <w:lang w:eastAsia="ja-JP"/>
        </w:rPr>
      </w:pPr>
      <w:r>
        <w:rPr>
          <w:lang w:eastAsia="ja-JP"/>
        </w:rPr>
        <w:t>New QCL relationships between A-CSI-RS and P-CSI-RS may need to be considered</w:t>
      </w:r>
    </w:p>
    <w:p w14:paraId="123887D7" w14:textId="77777777" w:rsidR="00C45F46" w:rsidRDefault="00C45F46" w:rsidP="00C45F46">
      <w:pPr>
        <w:pStyle w:val="BodyText"/>
        <w:numPr>
          <w:ilvl w:val="0"/>
          <w:numId w:val="20"/>
        </w:numPr>
        <w:spacing w:after="0"/>
        <w:rPr>
          <w:lang w:eastAsia="ja-JP"/>
        </w:rPr>
      </w:pPr>
      <w:r>
        <w:rPr>
          <w:lang w:eastAsia="ja-JP"/>
        </w:rPr>
        <w:lastRenderedPageBreak/>
        <w:t>Only CSI-RS activation/deactivation of Rel-13 P-CSI-RS is used for ‘multi-shot’ operation</w:t>
      </w:r>
    </w:p>
    <w:p w14:paraId="1DBFF90E" w14:textId="77777777" w:rsidR="00C45F46" w:rsidRDefault="00C45F46" w:rsidP="00C45F46">
      <w:pPr>
        <w:pStyle w:val="BodyText"/>
        <w:numPr>
          <w:ilvl w:val="1"/>
          <w:numId w:val="20"/>
        </w:numPr>
        <w:rPr>
          <w:lang w:eastAsia="ja-JP"/>
        </w:rPr>
      </w:pPr>
      <w:r>
        <w:rPr>
          <w:lang w:eastAsia="ja-JP"/>
        </w:rPr>
        <w:t>‘Multi-shot’ CSI-RS is not a technically correct term</w:t>
      </w:r>
    </w:p>
    <w:p w14:paraId="7DCF5849" w14:textId="77777777" w:rsidR="00233C57" w:rsidRDefault="00233C57" w:rsidP="002E10C4">
      <w:pPr>
        <w:pStyle w:val="BodyText"/>
        <w:keepNext/>
        <w:spacing w:after="0"/>
        <w:rPr>
          <w:lang w:eastAsia="ja-JP"/>
        </w:rPr>
      </w:pPr>
      <w:r>
        <w:rPr>
          <w:b/>
          <w:lang w:eastAsia="ja-JP"/>
        </w:rPr>
        <w:t>Proposals</w:t>
      </w:r>
      <w:r>
        <w:rPr>
          <w:lang w:eastAsia="ja-JP"/>
        </w:rPr>
        <w:t>:</w:t>
      </w:r>
    </w:p>
    <w:p w14:paraId="2E57FE7A" w14:textId="77777777" w:rsidR="0020220F" w:rsidRDefault="0020220F" w:rsidP="00AB7E99">
      <w:pPr>
        <w:pStyle w:val="BodyText"/>
        <w:keepNext/>
        <w:numPr>
          <w:ilvl w:val="0"/>
          <w:numId w:val="20"/>
        </w:numPr>
        <w:spacing w:after="0"/>
        <w:rPr>
          <w:lang w:eastAsia="ja-JP"/>
        </w:rPr>
      </w:pPr>
      <w:r>
        <w:rPr>
          <w:lang w:eastAsia="ja-JP"/>
        </w:rPr>
        <w:t xml:space="preserve">UEs configured with Type B QCL are not configured with CSI-RS that does not have a defined </w:t>
      </w:r>
      <w:r>
        <w:rPr>
          <w:i/>
          <w:iCs/>
          <w:szCs w:val="20"/>
          <w:lang w:eastAsia="ja-JP"/>
        </w:rPr>
        <w:t>subframeC</w:t>
      </w:r>
      <w:r w:rsidRPr="00E04BA3">
        <w:rPr>
          <w:i/>
          <w:iCs/>
          <w:szCs w:val="20"/>
          <w:lang w:eastAsia="ja-JP"/>
        </w:rPr>
        <w:t>onfig</w:t>
      </w:r>
    </w:p>
    <w:p w14:paraId="281CF03E" w14:textId="0D5DC839" w:rsidR="002E10C4" w:rsidRDefault="002E10C4" w:rsidP="00AB7E99">
      <w:pPr>
        <w:pStyle w:val="BodyText"/>
        <w:keepNext/>
        <w:numPr>
          <w:ilvl w:val="0"/>
          <w:numId w:val="20"/>
        </w:numPr>
        <w:spacing w:after="0"/>
        <w:rPr>
          <w:lang w:eastAsia="ja-JP"/>
        </w:rPr>
      </w:pPr>
      <w:r>
        <w:rPr>
          <w:lang w:eastAsia="ja-JP"/>
        </w:rPr>
        <w:t xml:space="preserve">CSI-RS configurations </w:t>
      </w:r>
      <w:r w:rsidR="006C6111">
        <w:rPr>
          <w:lang w:eastAsia="ja-JP"/>
        </w:rPr>
        <w:t xml:space="preserve">with activation/deactivation </w:t>
      </w:r>
      <w:r w:rsidR="00B66AB5">
        <w:rPr>
          <w:lang w:eastAsia="ja-JP"/>
        </w:rPr>
        <w:t xml:space="preserve">and a defined </w:t>
      </w:r>
      <w:r w:rsidR="00B66AB5">
        <w:rPr>
          <w:i/>
          <w:iCs/>
          <w:szCs w:val="20"/>
          <w:lang w:eastAsia="ja-JP"/>
        </w:rPr>
        <w:t>subframeC</w:t>
      </w:r>
      <w:r w:rsidR="00B66AB5" w:rsidRPr="00E04BA3">
        <w:rPr>
          <w:i/>
          <w:iCs/>
          <w:szCs w:val="20"/>
          <w:lang w:eastAsia="ja-JP"/>
        </w:rPr>
        <w:t>onfig</w:t>
      </w:r>
      <w:r w:rsidR="00B66AB5">
        <w:rPr>
          <w:lang w:eastAsia="ja-JP"/>
        </w:rPr>
        <w:t xml:space="preserve"> </w:t>
      </w:r>
      <w:r>
        <w:rPr>
          <w:lang w:eastAsia="ja-JP"/>
        </w:rPr>
        <w:t>can be used with both Type A and Type B Rel-13 QCL definitions in TM10</w:t>
      </w:r>
    </w:p>
    <w:p w14:paraId="79394D17" w14:textId="77777777" w:rsidR="002E10C4" w:rsidRDefault="002E10C4" w:rsidP="00AB7E99">
      <w:pPr>
        <w:pStyle w:val="BodyText"/>
        <w:keepNext/>
        <w:numPr>
          <w:ilvl w:val="1"/>
          <w:numId w:val="20"/>
        </w:numPr>
        <w:spacing w:after="0"/>
        <w:rPr>
          <w:lang w:eastAsia="ja-JP"/>
        </w:rPr>
      </w:pPr>
      <w:r>
        <w:rPr>
          <w:lang w:eastAsia="ja-JP"/>
        </w:rPr>
        <w:t>Consequently, Rel-13 PQI parameter set definitions and QCL definitions are used for TM10 for this case</w:t>
      </w:r>
    </w:p>
    <w:p w14:paraId="264F7201" w14:textId="6FA50DD2" w:rsidR="002E10C4" w:rsidRDefault="002E10C4" w:rsidP="002E10C4">
      <w:pPr>
        <w:pStyle w:val="BodyText"/>
        <w:numPr>
          <w:ilvl w:val="1"/>
          <w:numId w:val="20"/>
        </w:numPr>
        <w:spacing w:after="0"/>
        <w:rPr>
          <w:lang w:eastAsia="ja-JP"/>
        </w:rPr>
      </w:pPr>
      <w:r>
        <w:rPr>
          <w:lang w:eastAsia="ja-JP"/>
        </w:rPr>
        <w:t xml:space="preserve">Send an LS to RAN4 indicating that RAN1 understand Rel-13 QCL behaviors should be supported with CSI-RS </w:t>
      </w:r>
      <w:r w:rsidR="00B66AB5">
        <w:rPr>
          <w:lang w:eastAsia="ja-JP"/>
        </w:rPr>
        <w:t xml:space="preserve">configurations with a defined </w:t>
      </w:r>
      <w:r w:rsidR="00B66AB5">
        <w:rPr>
          <w:i/>
          <w:iCs/>
          <w:szCs w:val="20"/>
          <w:lang w:eastAsia="ja-JP"/>
        </w:rPr>
        <w:t>subframeC</w:t>
      </w:r>
      <w:r w:rsidR="00B66AB5" w:rsidRPr="00E04BA3">
        <w:rPr>
          <w:i/>
          <w:iCs/>
          <w:szCs w:val="20"/>
          <w:lang w:eastAsia="ja-JP"/>
        </w:rPr>
        <w:t>onfig</w:t>
      </w:r>
      <w:r w:rsidR="00B66AB5">
        <w:rPr>
          <w:lang w:eastAsia="ja-JP"/>
        </w:rPr>
        <w:t xml:space="preserve"> and with </w:t>
      </w:r>
      <w:r>
        <w:rPr>
          <w:lang w:eastAsia="ja-JP"/>
        </w:rPr>
        <w:t>activation/deactivation</w:t>
      </w:r>
    </w:p>
    <w:p w14:paraId="31FB9A2A" w14:textId="77777777" w:rsidR="006C0DCA" w:rsidRDefault="006C0DCA" w:rsidP="0072621F">
      <w:pPr>
        <w:pStyle w:val="Heading1"/>
        <w:spacing w:after="100"/>
        <w:rPr>
          <w:lang w:eastAsia="ja-JP"/>
        </w:rPr>
      </w:pPr>
      <w:r w:rsidRPr="00AA4666">
        <w:rPr>
          <w:lang w:eastAsia="ja-JP"/>
        </w:rPr>
        <w:t>References</w:t>
      </w:r>
    </w:p>
    <w:p w14:paraId="1C55FFF2" w14:textId="26E31655" w:rsidR="002739DF" w:rsidRPr="00B46E6B" w:rsidRDefault="00DD35AA" w:rsidP="00DD35AA">
      <w:pPr>
        <w:pStyle w:val="references"/>
      </w:pPr>
      <w:bookmarkStart w:id="6" w:name="_Ref450919667"/>
      <w:bookmarkStart w:id="7" w:name="_Ref461029284"/>
      <w:bookmarkStart w:id="8" w:name="_Ref462491917"/>
      <w:r w:rsidRPr="00B46E6B">
        <w:rPr>
          <w:sz w:val="20"/>
          <w:szCs w:val="20"/>
        </w:rPr>
        <w:t>R1-1609863</w:t>
      </w:r>
      <w:r w:rsidR="002739DF" w:rsidRPr="00B46E6B">
        <w:t>, “</w:t>
      </w:r>
      <w:r w:rsidR="008E6B0B" w:rsidRPr="00B46E6B">
        <w:t>Non-coherent JT Enhancements</w:t>
      </w:r>
      <w:r w:rsidR="002739DF" w:rsidRPr="00B46E6B">
        <w:t xml:space="preserve">”, </w:t>
      </w:r>
      <w:r w:rsidR="00DE1564" w:rsidRPr="00B46E6B">
        <w:t>Ericsson</w:t>
      </w:r>
      <w:r w:rsidR="002739DF" w:rsidRPr="00B46E6B">
        <w:t>, 3GPP TSG RAN WG1 Meeting #86</w:t>
      </w:r>
      <w:r w:rsidR="008E6B0B" w:rsidRPr="00B46E6B">
        <w:t>bis</w:t>
      </w:r>
      <w:r w:rsidR="002739DF" w:rsidRPr="00B46E6B">
        <w:t xml:space="preserve">, </w:t>
      </w:r>
      <w:bookmarkEnd w:id="6"/>
      <w:bookmarkEnd w:id="7"/>
      <w:r w:rsidR="008E6B0B" w:rsidRPr="00B46E6B">
        <w:t>Lisbon, Portugal, 10-14 October 2016</w:t>
      </w:r>
      <w:bookmarkEnd w:id="8"/>
    </w:p>
    <w:p w14:paraId="2A48B3B8" w14:textId="77777777" w:rsidR="00DE1564" w:rsidRPr="00DE1564" w:rsidRDefault="00DE1564" w:rsidP="008E6B0B">
      <w:pPr>
        <w:pStyle w:val="references"/>
        <w:numPr>
          <w:ilvl w:val="0"/>
          <w:numId w:val="0"/>
        </w:numPr>
        <w:ind w:left="360"/>
        <w:rPr>
          <w:sz w:val="20"/>
          <w:szCs w:val="20"/>
        </w:rPr>
      </w:pPr>
    </w:p>
    <w:sectPr w:rsidR="00DE1564" w:rsidRPr="00DE156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81572" w14:textId="77777777" w:rsidR="00843798" w:rsidRDefault="00843798">
      <w:r>
        <w:separator/>
      </w:r>
    </w:p>
  </w:endnote>
  <w:endnote w:type="continuationSeparator" w:id="0">
    <w:p w14:paraId="159AEEC0" w14:textId="77777777" w:rsidR="00843798" w:rsidRDefault="00843798">
      <w:r>
        <w:continuationSeparator/>
      </w:r>
    </w:p>
  </w:endnote>
  <w:endnote w:type="continuationNotice" w:id="1">
    <w:p w14:paraId="0DD8BA54" w14:textId="77777777" w:rsidR="00843798" w:rsidRDefault="008437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2B5A4" w14:textId="77777777" w:rsidR="00843798" w:rsidRDefault="00843798">
      <w:r>
        <w:separator/>
      </w:r>
    </w:p>
  </w:footnote>
  <w:footnote w:type="continuationSeparator" w:id="0">
    <w:p w14:paraId="112E2AD1" w14:textId="77777777" w:rsidR="00843798" w:rsidRDefault="00843798">
      <w:r>
        <w:continuationSeparator/>
      </w:r>
    </w:p>
  </w:footnote>
  <w:footnote w:type="continuationNotice" w:id="1">
    <w:p w14:paraId="6AEB0E28" w14:textId="77777777" w:rsidR="00843798" w:rsidRDefault="008437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87B34"/>
    <w:multiLevelType w:val="hybridMultilevel"/>
    <w:tmpl w:val="772C6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5D3C42"/>
    <w:multiLevelType w:val="hybridMultilevel"/>
    <w:tmpl w:val="CC5A1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3" w15:restartNumberingAfterBreak="0">
    <w:nsid w:val="2EC8677D"/>
    <w:multiLevelType w:val="hybridMultilevel"/>
    <w:tmpl w:val="C58E7836"/>
    <w:lvl w:ilvl="0" w:tplc="3A1A62EE">
      <w:start w:val="1"/>
      <w:numFmt w:val="bullet"/>
      <w:lvlText w:val="•"/>
      <w:lvlJc w:val="left"/>
      <w:pPr>
        <w:tabs>
          <w:tab w:val="num" w:pos="720"/>
        </w:tabs>
        <w:ind w:left="720" w:hanging="360"/>
      </w:pPr>
      <w:rPr>
        <w:rFonts w:ascii="Arial" w:hAnsi="Arial" w:hint="default"/>
      </w:rPr>
    </w:lvl>
    <w:lvl w:ilvl="1" w:tplc="A5A4EDE6">
      <w:start w:val="2549"/>
      <w:numFmt w:val="bullet"/>
      <w:lvlText w:val="–"/>
      <w:lvlJc w:val="left"/>
      <w:pPr>
        <w:tabs>
          <w:tab w:val="num" w:pos="1440"/>
        </w:tabs>
        <w:ind w:left="1440" w:hanging="360"/>
      </w:pPr>
      <w:rPr>
        <w:rFonts w:ascii="Arial" w:hAnsi="Arial" w:hint="default"/>
      </w:rPr>
    </w:lvl>
    <w:lvl w:ilvl="2" w:tplc="48E01A4C">
      <w:start w:val="1"/>
      <w:numFmt w:val="bullet"/>
      <w:lvlText w:val="•"/>
      <w:lvlJc w:val="left"/>
      <w:pPr>
        <w:tabs>
          <w:tab w:val="num" w:pos="2160"/>
        </w:tabs>
        <w:ind w:left="2160" w:hanging="360"/>
      </w:pPr>
      <w:rPr>
        <w:rFonts w:ascii="Arial" w:hAnsi="Arial" w:hint="default"/>
      </w:rPr>
    </w:lvl>
    <w:lvl w:ilvl="3" w:tplc="4F9222D2" w:tentative="1">
      <w:start w:val="1"/>
      <w:numFmt w:val="bullet"/>
      <w:lvlText w:val="•"/>
      <w:lvlJc w:val="left"/>
      <w:pPr>
        <w:tabs>
          <w:tab w:val="num" w:pos="2880"/>
        </w:tabs>
        <w:ind w:left="2880" w:hanging="360"/>
      </w:pPr>
      <w:rPr>
        <w:rFonts w:ascii="Arial" w:hAnsi="Arial" w:hint="default"/>
      </w:rPr>
    </w:lvl>
    <w:lvl w:ilvl="4" w:tplc="2E90CBB0" w:tentative="1">
      <w:start w:val="1"/>
      <w:numFmt w:val="bullet"/>
      <w:lvlText w:val="•"/>
      <w:lvlJc w:val="left"/>
      <w:pPr>
        <w:tabs>
          <w:tab w:val="num" w:pos="3600"/>
        </w:tabs>
        <w:ind w:left="3600" w:hanging="360"/>
      </w:pPr>
      <w:rPr>
        <w:rFonts w:ascii="Arial" w:hAnsi="Arial" w:hint="default"/>
      </w:rPr>
    </w:lvl>
    <w:lvl w:ilvl="5" w:tplc="BB2C1182" w:tentative="1">
      <w:start w:val="1"/>
      <w:numFmt w:val="bullet"/>
      <w:lvlText w:val="•"/>
      <w:lvlJc w:val="left"/>
      <w:pPr>
        <w:tabs>
          <w:tab w:val="num" w:pos="4320"/>
        </w:tabs>
        <w:ind w:left="4320" w:hanging="360"/>
      </w:pPr>
      <w:rPr>
        <w:rFonts w:ascii="Arial" w:hAnsi="Arial" w:hint="default"/>
      </w:rPr>
    </w:lvl>
    <w:lvl w:ilvl="6" w:tplc="E9FAD7D0" w:tentative="1">
      <w:start w:val="1"/>
      <w:numFmt w:val="bullet"/>
      <w:lvlText w:val="•"/>
      <w:lvlJc w:val="left"/>
      <w:pPr>
        <w:tabs>
          <w:tab w:val="num" w:pos="5040"/>
        </w:tabs>
        <w:ind w:left="5040" w:hanging="360"/>
      </w:pPr>
      <w:rPr>
        <w:rFonts w:ascii="Arial" w:hAnsi="Arial" w:hint="default"/>
      </w:rPr>
    </w:lvl>
    <w:lvl w:ilvl="7" w:tplc="DDD855F4" w:tentative="1">
      <w:start w:val="1"/>
      <w:numFmt w:val="bullet"/>
      <w:lvlText w:val="•"/>
      <w:lvlJc w:val="left"/>
      <w:pPr>
        <w:tabs>
          <w:tab w:val="num" w:pos="5760"/>
        </w:tabs>
        <w:ind w:left="5760" w:hanging="360"/>
      </w:pPr>
      <w:rPr>
        <w:rFonts w:ascii="Arial" w:hAnsi="Arial" w:hint="default"/>
      </w:rPr>
    </w:lvl>
    <w:lvl w:ilvl="8" w:tplc="F46685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421FEF"/>
    <w:multiLevelType w:val="hybridMultilevel"/>
    <w:tmpl w:val="A87C0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AC4B54"/>
    <w:multiLevelType w:val="hybridMultilevel"/>
    <w:tmpl w:val="3F5E8EBC"/>
    <w:lvl w:ilvl="0" w:tplc="B28E7A7A">
      <w:numFmt w:val="bullet"/>
      <w:lvlText w:val="-"/>
      <w:lvlJc w:val="left"/>
      <w:pPr>
        <w:ind w:left="910" w:hanging="510"/>
      </w:pPr>
      <w:rPr>
        <w:rFonts w:ascii="Times New Roman" w:eastAsia="Calibri"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39FF2EEA"/>
    <w:multiLevelType w:val="hybridMultilevel"/>
    <w:tmpl w:val="32DED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B97384"/>
    <w:multiLevelType w:val="hybridMultilevel"/>
    <w:tmpl w:val="DA44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0064141"/>
    <w:multiLevelType w:val="hybridMultilevel"/>
    <w:tmpl w:val="4B1A9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9B1EA4"/>
    <w:multiLevelType w:val="hybridMultilevel"/>
    <w:tmpl w:val="8640B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B6325D"/>
    <w:multiLevelType w:val="hybridMultilevel"/>
    <w:tmpl w:val="9BF6B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64B0D"/>
    <w:multiLevelType w:val="hybridMultilevel"/>
    <w:tmpl w:val="E58CE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E074808"/>
    <w:multiLevelType w:val="hybridMultilevel"/>
    <w:tmpl w:val="396076CC"/>
    <w:lvl w:ilvl="0" w:tplc="15860B1A">
      <w:start w:val="1"/>
      <w:numFmt w:val="bullet"/>
      <w:lvlText w:val="•"/>
      <w:lvlJc w:val="left"/>
      <w:pPr>
        <w:tabs>
          <w:tab w:val="num" w:pos="720"/>
        </w:tabs>
        <w:ind w:left="720" w:hanging="360"/>
      </w:pPr>
      <w:rPr>
        <w:rFonts w:ascii="Arial" w:hAnsi="Arial" w:cs="Times New Roman" w:hint="default"/>
      </w:rPr>
    </w:lvl>
    <w:lvl w:ilvl="1" w:tplc="4E7A387C">
      <w:start w:val="5756"/>
      <w:numFmt w:val="bullet"/>
      <w:lvlText w:val="–"/>
      <w:lvlJc w:val="left"/>
      <w:pPr>
        <w:tabs>
          <w:tab w:val="num" w:pos="1440"/>
        </w:tabs>
        <w:ind w:left="1440" w:hanging="360"/>
      </w:pPr>
      <w:rPr>
        <w:rFonts w:ascii="Arial" w:hAnsi="Arial" w:cs="Times New Roman" w:hint="default"/>
      </w:rPr>
    </w:lvl>
    <w:lvl w:ilvl="2" w:tplc="7CFA129C">
      <w:start w:val="5756"/>
      <w:numFmt w:val="bullet"/>
      <w:lvlText w:val="•"/>
      <w:lvlJc w:val="left"/>
      <w:pPr>
        <w:tabs>
          <w:tab w:val="num" w:pos="2160"/>
        </w:tabs>
        <w:ind w:left="2160" w:hanging="360"/>
      </w:pPr>
      <w:rPr>
        <w:rFonts w:ascii="Arial" w:hAnsi="Arial" w:cs="Times New Roman" w:hint="default"/>
      </w:rPr>
    </w:lvl>
    <w:lvl w:ilvl="3" w:tplc="3BB60E2C">
      <w:start w:val="1"/>
      <w:numFmt w:val="bullet"/>
      <w:lvlText w:val="•"/>
      <w:lvlJc w:val="left"/>
      <w:pPr>
        <w:tabs>
          <w:tab w:val="num" w:pos="2880"/>
        </w:tabs>
        <w:ind w:left="2880" w:hanging="360"/>
      </w:pPr>
      <w:rPr>
        <w:rFonts w:ascii="Arial" w:hAnsi="Arial" w:cs="Times New Roman" w:hint="default"/>
      </w:rPr>
    </w:lvl>
    <w:lvl w:ilvl="4" w:tplc="11B6B188">
      <w:start w:val="1"/>
      <w:numFmt w:val="bullet"/>
      <w:lvlText w:val="•"/>
      <w:lvlJc w:val="left"/>
      <w:pPr>
        <w:tabs>
          <w:tab w:val="num" w:pos="3600"/>
        </w:tabs>
        <w:ind w:left="3600" w:hanging="360"/>
      </w:pPr>
      <w:rPr>
        <w:rFonts w:ascii="Arial" w:hAnsi="Arial" w:cs="Times New Roman" w:hint="default"/>
      </w:rPr>
    </w:lvl>
    <w:lvl w:ilvl="5" w:tplc="4D14889E">
      <w:start w:val="1"/>
      <w:numFmt w:val="bullet"/>
      <w:lvlText w:val="•"/>
      <w:lvlJc w:val="left"/>
      <w:pPr>
        <w:tabs>
          <w:tab w:val="num" w:pos="4320"/>
        </w:tabs>
        <w:ind w:left="4320" w:hanging="360"/>
      </w:pPr>
      <w:rPr>
        <w:rFonts w:ascii="Arial" w:hAnsi="Arial" w:cs="Times New Roman" w:hint="default"/>
      </w:rPr>
    </w:lvl>
    <w:lvl w:ilvl="6" w:tplc="7C3C8848">
      <w:start w:val="1"/>
      <w:numFmt w:val="bullet"/>
      <w:lvlText w:val="•"/>
      <w:lvlJc w:val="left"/>
      <w:pPr>
        <w:tabs>
          <w:tab w:val="num" w:pos="5040"/>
        </w:tabs>
        <w:ind w:left="5040" w:hanging="360"/>
      </w:pPr>
      <w:rPr>
        <w:rFonts w:ascii="Arial" w:hAnsi="Arial" w:cs="Times New Roman" w:hint="default"/>
      </w:rPr>
    </w:lvl>
    <w:lvl w:ilvl="7" w:tplc="D976344C">
      <w:start w:val="1"/>
      <w:numFmt w:val="bullet"/>
      <w:lvlText w:val="•"/>
      <w:lvlJc w:val="left"/>
      <w:pPr>
        <w:tabs>
          <w:tab w:val="num" w:pos="5760"/>
        </w:tabs>
        <w:ind w:left="5760" w:hanging="360"/>
      </w:pPr>
      <w:rPr>
        <w:rFonts w:ascii="Arial" w:hAnsi="Arial" w:cs="Times New Roman" w:hint="default"/>
      </w:rPr>
    </w:lvl>
    <w:lvl w:ilvl="8" w:tplc="D8E8E96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433352"/>
    <w:multiLevelType w:val="hybridMultilevel"/>
    <w:tmpl w:val="8BA0F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ED18BC"/>
    <w:multiLevelType w:val="multilevel"/>
    <w:tmpl w:val="3E3E38A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2"/>
  </w:num>
  <w:num w:numId="2">
    <w:abstractNumId w:val="21"/>
  </w:num>
  <w:num w:numId="3">
    <w:abstractNumId w:val="9"/>
  </w:num>
  <w:num w:numId="4">
    <w:abstractNumId w:val="2"/>
  </w:num>
  <w:num w:numId="5">
    <w:abstractNumId w:val="22"/>
  </w:num>
  <w:num w:numId="6">
    <w:abstractNumId w:val="17"/>
  </w:num>
  <w:num w:numId="7">
    <w:abstractNumId w:val="15"/>
  </w:num>
  <w:num w:numId="8">
    <w:abstractNumId w:val="19"/>
  </w:num>
  <w:num w:numId="9">
    <w:abstractNumId w:val="7"/>
  </w:num>
  <w:num w:numId="10">
    <w:abstractNumId w:val="6"/>
  </w:num>
  <w:num w:numId="11">
    <w:abstractNumId w:val="8"/>
  </w:num>
  <w:num w:numId="12">
    <w:abstractNumId w:val="11"/>
  </w:num>
  <w:num w:numId="13">
    <w:abstractNumId w:val="13"/>
  </w:num>
  <w:num w:numId="14">
    <w:abstractNumId w:val="14"/>
  </w:num>
  <w:num w:numId="15">
    <w:abstractNumId w:val="16"/>
  </w:num>
  <w:num w:numId="16">
    <w:abstractNumId w:val="1"/>
  </w:num>
  <w:num w:numId="17">
    <w:abstractNumId w:val="10"/>
  </w:num>
  <w:num w:numId="18">
    <w:abstractNumId w:val="3"/>
  </w:num>
  <w:num w:numId="19">
    <w:abstractNumId w:val="20"/>
  </w:num>
  <w:num w:numId="20">
    <w:abstractNumId w:val="0"/>
  </w:num>
  <w:num w:numId="21">
    <w:abstractNumId w:val="12"/>
  </w:num>
  <w:num w:numId="22">
    <w:abstractNumId w:val="12"/>
  </w:num>
  <w:num w:numId="23">
    <w:abstractNumId w:val="4"/>
  </w:num>
  <w:num w:numId="24">
    <w:abstractNumId w:val="5"/>
  </w:num>
  <w:num w:numId="25">
    <w:abstractNumId w:val="18"/>
  </w:num>
  <w:num w:numId="2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2E"/>
    <w:rsid w:val="00032BB2"/>
    <w:rsid w:val="0003317E"/>
    <w:rsid w:val="00033487"/>
    <w:rsid w:val="000334C0"/>
    <w:rsid w:val="000336C1"/>
    <w:rsid w:val="00033B5E"/>
    <w:rsid w:val="00034431"/>
    <w:rsid w:val="00034600"/>
    <w:rsid w:val="00034C5F"/>
    <w:rsid w:val="00034DA5"/>
    <w:rsid w:val="000351B3"/>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980"/>
    <w:rsid w:val="00057F36"/>
    <w:rsid w:val="00060442"/>
    <w:rsid w:val="000608E8"/>
    <w:rsid w:val="00060AD1"/>
    <w:rsid w:val="00060C20"/>
    <w:rsid w:val="00061AE3"/>
    <w:rsid w:val="00061E1F"/>
    <w:rsid w:val="000620E7"/>
    <w:rsid w:val="000622B5"/>
    <w:rsid w:val="00062423"/>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3EA1"/>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74F"/>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380A"/>
    <w:rsid w:val="000F427B"/>
    <w:rsid w:val="000F4400"/>
    <w:rsid w:val="000F44E4"/>
    <w:rsid w:val="000F4D15"/>
    <w:rsid w:val="000F5214"/>
    <w:rsid w:val="000F57A8"/>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4C03"/>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3BE"/>
    <w:rsid w:val="001235D6"/>
    <w:rsid w:val="001238F1"/>
    <w:rsid w:val="00123EBB"/>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216"/>
    <w:rsid w:val="0013044A"/>
    <w:rsid w:val="0013074A"/>
    <w:rsid w:val="0013077D"/>
    <w:rsid w:val="00130B52"/>
    <w:rsid w:val="0013131E"/>
    <w:rsid w:val="001313C3"/>
    <w:rsid w:val="00131784"/>
    <w:rsid w:val="001323C9"/>
    <w:rsid w:val="00132641"/>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5508B"/>
    <w:rsid w:val="00155C24"/>
    <w:rsid w:val="001600F5"/>
    <w:rsid w:val="00160F79"/>
    <w:rsid w:val="00161332"/>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3F2F"/>
    <w:rsid w:val="00184124"/>
    <w:rsid w:val="0018469C"/>
    <w:rsid w:val="0018485D"/>
    <w:rsid w:val="00184873"/>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5073"/>
    <w:rsid w:val="001B5A2A"/>
    <w:rsid w:val="001B5DF4"/>
    <w:rsid w:val="001B5EE4"/>
    <w:rsid w:val="001B6537"/>
    <w:rsid w:val="001B6C04"/>
    <w:rsid w:val="001B6E89"/>
    <w:rsid w:val="001B7150"/>
    <w:rsid w:val="001B71F1"/>
    <w:rsid w:val="001B731D"/>
    <w:rsid w:val="001B7E14"/>
    <w:rsid w:val="001C036A"/>
    <w:rsid w:val="001C03F1"/>
    <w:rsid w:val="001C0439"/>
    <w:rsid w:val="001C0898"/>
    <w:rsid w:val="001C1360"/>
    <w:rsid w:val="001C141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1B4"/>
    <w:rsid w:val="001D12FF"/>
    <w:rsid w:val="001D1597"/>
    <w:rsid w:val="001D1AED"/>
    <w:rsid w:val="001D1C35"/>
    <w:rsid w:val="001D1E89"/>
    <w:rsid w:val="001D229B"/>
    <w:rsid w:val="001D2394"/>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C44"/>
    <w:rsid w:val="001E207C"/>
    <w:rsid w:val="001E23E1"/>
    <w:rsid w:val="001E37A0"/>
    <w:rsid w:val="001E3C3D"/>
    <w:rsid w:val="001E3D22"/>
    <w:rsid w:val="001E3E3F"/>
    <w:rsid w:val="001E468B"/>
    <w:rsid w:val="001E4985"/>
    <w:rsid w:val="001E4F39"/>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262E"/>
    <w:rsid w:val="001F2859"/>
    <w:rsid w:val="001F3224"/>
    <w:rsid w:val="001F3298"/>
    <w:rsid w:val="001F333B"/>
    <w:rsid w:val="001F3C6D"/>
    <w:rsid w:val="001F404F"/>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20F"/>
    <w:rsid w:val="00202559"/>
    <w:rsid w:val="00202D37"/>
    <w:rsid w:val="002034F8"/>
    <w:rsid w:val="002036C6"/>
    <w:rsid w:val="002039C9"/>
    <w:rsid w:val="00204012"/>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BEB"/>
    <w:rsid w:val="002133D7"/>
    <w:rsid w:val="00213672"/>
    <w:rsid w:val="00213BAF"/>
    <w:rsid w:val="0021458E"/>
    <w:rsid w:val="002148FB"/>
    <w:rsid w:val="00214B6E"/>
    <w:rsid w:val="00214F27"/>
    <w:rsid w:val="00215EAA"/>
    <w:rsid w:val="00215F51"/>
    <w:rsid w:val="00216095"/>
    <w:rsid w:val="00216433"/>
    <w:rsid w:val="0021682F"/>
    <w:rsid w:val="00216843"/>
    <w:rsid w:val="002168BB"/>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0FC1"/>
    <w:rsid w:val="002311C2"/>
    <w:rsid w:val="00231270"/>
    <w:rsid w:val="00231456"/>
    <w:rsid w:val="002319D6"/>
    <w:rsid w:val="00231E0C"/>
    <w:rsid w:val="002324F5"/>
    <w:rsid w:val="00232D03"/>
    <w:rsid w:val="00232E90"/>
    <w:rsid w:val="00232F17"/>
    <w:rsid w:val="00232FA2"/>
    <w:rsid w:val="00233918"/>
    <w:rsid w:val="00233C52"/>
    <w:rsid w:val="00233C57"/>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800"/>
    <w:rsid w:val="00245AD3"/>
    <w:rsid w:val="00245D93"/>
    <w:rsid w:val="00245F88"/>
    <w:rsid w:val="00246466"/>
    <w:rsid w:val="00247735"/>
    <w:rsid w:val="00247888"/>
    <w:rsid w:val="00247BAE"/>
    <w:rsid w:val="00250846"/>
    <w:rsid w:val="00251171"/>
    <w:rsid w:val="00252075"/>
    <w:rsid w:val="0025263E"/>
    <w:rsid w:val="00252700"/>
    <w:rsid w:val="00252B74"/>
    <w:rsid w:val="00252D53"/>
    <w:rsid w:val="002534AC"/>
    <w:rsid w:val="0025492A"/>
    <w:rsid w:val="002549D1"/>
    <w:rsid w:val="00254A5B"/>
    <w:rsid w:val="00254B23"/>
    <w:rsid w:val="00254E54"/>
    <w:rsid w:val="002550B6"/>
    <w:rsid w:val="002551F4"/>
    <w:rsid w:val="00255773"/>
    <w:rsid w:val="00255935"/>
    <w:rsid w:val="00255CFC"/>
    <w:rsid w:val="00255D05"/>
    <w:rsid w:val="00256358"/>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AA6"/>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E5"/>
    <w:rsid w:val="002D7E9C"/>
    <w:rsid w:val="002D7EBB"/>
    <w:rsid w:val="002E02AE"/>
    <w:rsid w:val="002E060F"/>
    <w:rsid w:val="002E0CA9"/>
    <w:rsid w:val="002E0D22"/>
    <w:rsid w:val="002E0DD2"/>
    <w:rsid w:val="002E0F83"/>
    <w:rsid w:val="002E1073"/>
    <w:rsid w:val="002E10C4"/>
    <w:rsid w:val="002E11C4"/>
    <w:rsid w:val="002E133D"/>
    <w:rsid w:val="002E16B2"/>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25B"/>
    <w:rsid w:val="00304BA3"/>
    <w:rsid w:val="0030502F"/>
    <w:rsid w:val="0030587E"/>
    <w:rsid w:val="00305BD9"/>
    <w:rsid w:val="00305DD6"/>
    <w:rsid w:val="00305EA2"/>
    <w:rsid w:val="00305F90"/>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DAB"/>
    <w:rsid w:val="00313E84"/>
    <w:rsid w:val="00314778"/>
    <w:rsid w:val="0031483E"/>
    <w:rsid w:val="00314971"/>
    <w:rsid w:val="00314C18"/>
    <w:rsid w:val="0031544C"/>
    <w:rsid w:val="00315D89"/>
    <w:rsid w:val="00316432"/>
    <w:rsid w:val="00317000"/>
    <w:rsid w:val="0031712C"/>
    <w:rsid w:val="0031748E"/>
    <w:rsid w:val="003178F4"/>
    <w:rsid w:val="00317E6E"/>
    <w:rsid w:val="00320F1A"/>
    <w:rsid w:val="0032146D"/>
    <w:rsid w:val="003214C6"/>
    <w:rsid w:val="0032169B"/>
    <w:rsid w:val="00321F0E"/>
    <w:rsid w:val="00322426"/>
    <w:rsid w:val="00322614"/>
    <w:rsid w:val="00322CE6"/>
    <w:rsid w:val="003238C4"/>
    <w:rsid w:val="00323BBD"/>
    <w:rsid w:val="00323C28"/>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C99"/>
    <w:rsid w:val="00341DF9"/>
    <w:rsid w:val="00341E58"/>
    <w:rsid w:val="00342000"/>
    <w:rsid w:val="0034259C"/>
    <w:rsid w:val="00342623"/>
    <w:rsid w:val="0034290D"/>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7089"/>
    <w:rsid w:val="0034761C"/>
    <w:rsid w:val="00347D98"/>
    <w:rsid w:val="00350479"/>
    <w:rsid w:val="00351212"/>
    <w:rsid w:val="00351468"/>
    <w:rsid w:val="00351812"/>
    <w:rsid w:val="00352A4F"/>
    <w:rsid w:val="00353184"/>
    <w:rsid w:val="00353A6D"/>
    <w:rsid w:val="00354DE2"/>
    <w:rsid w:val="00354E0C"/>
    <w:rsid w:val="00354F0D"/>
    <w:rsid w:val="003550D8"/>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3492"/>
    <w:rsid w:val="00364648"/>
    <w:rsid w:val="003652BC"/>
    <w:rsid w:val="00365499"/>
    <w:rsid w:val="00365ACB"/>
    <w:rsid w:val="00365BEF"/>
    <w:rsid w:val="00366506"/>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39"/>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454A"/>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6AAA"/>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3E0"/>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8F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67E65"/>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6AF"/>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108"/>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6846"/>
    <w:rsid w:val="004D6C4F"/>
    <w:rsid w:val="004D71FA"/>
    <w:rsid w:val="004D7657"/>
    <w:rsid w:val="004D7AE2"/>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600A"/>
    <w:rsid w:val="004F6077"/>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4E8"/>
    <w:rsid w:val="005057C1"/>
    <w:rsid w:val="005059FE"/>
    <w:rsid w:val="00505EA4"/>
    <w:rsid w:val="0050620E"/>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A85"/>
    <w:rsid w:val="00541742"/>
    <w:rsid w:val="0054198F"/>
    <w:rsid w:val="0054218C"/>
    <w:rsid w:val="00542463"/>
    <w:rsid w:val="00542BB8"/>
    <w:rsid w:val="00542C06"/>
    <w:rsid w:val="00542D67"/>
    <w:rsid w:val="00542E4F"/>
    <w:rsid w:val="0054302C"/>
    <w:rsid w:val="00543451"/>
    <w:rsid w:val="00543764"/>
    <w:rsid w:val="00543E9D"/>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6730B"/>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B1E"/>
    <w:rsid w:val="00584C31"/>
    <w:rsid w:val="00584FC2"/>
    <w:rsid w:val="00585D98"/>
    <w:rsid w:val="00585E81"/>
    <w:rsid w:val="00586489"/>
    <w:rsid w:val="00586874"/>
    <w:rsid w:val="00586B93"/>
    <w:rsid w:val="00586DAD"/>
    <w:rsid w:val="00587275"/>
    <w:rsid w:val="00587710"/>
    <w:rsid w:val="005879C6"/>
    <w:rsid w:val="00587F09"/>
    <w:rsid w:val="0059005A"/>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373"/>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1DFF"/>
    <w:rsid w:val="005C27B5"/>
    <w:rsid w:val="005C2E01"/>
    <w:rsid w:val="005C46D7"/>
    <w:rsid w:val="005C4C84"/>
    <w:rsid w:val="005C4D3A"/>
    <w:rsid w:val="005C4F6E"/>
    <w:rsid w:val="005C4FA4"/>
    <w:rsid w:val="005C5845"/>
    <w:rsid w:val="005C5AB1"/>
    <w:rsid w:val="005C5DA5"/>
    <w:rsid w:val="005C5E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463"/>
    <w:rsid w:val="005D77DA"/>
    <w:rsid w:val="005D79B8"/>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45B3"/>
    <w:rsid w:val="005E5028"/>
    <w:rsid w:val="005E5157"/>
    <w:rsid w:val="005E60C8"/>
    <w:rsid w:val="005E6128"/>
    <w:rsid w:val="005E6206"/>
    <w:rsid w:val="005E6352"/>
    <w:rsid w:val="005E64DA"/>
    <w:rsid w:val="005E661E"/>
    <w:rsid w:val="005E68C2"/>
    <w:rsid w:val="005E6F54"/>
    <w:rsid w:val="005E6FC8"/>
    <w:rsid w:val="005E7469"/>
    <w:rsid w:val="005E76B3"/>
    <w:rsid w:val="005F077B"/>
    <w:rsid w:val="005F0C86"/>
    <w:rsid w:val="005F0FB6"/>
    <w:rsid w:val="005F1018"/>
    <w:rsid w:val="005F1231"/>
    <w:rsid w:val="005F1441"/>
    <w:rsid w:val="005F1CBA"/>
    <w:rsid w:val="005F21D2"/>
    <w:rsid w:val="005F24F8"/>
    <w:rsid w:val="005F2773"/>
    <w:rsid w:val="005F29A6"/>
    <w:rsid w:val="005F29E4"/>
    <w:rsid w:val="005F2A40"/>
    <w:rsid w:val="005F2F22"/>
    <w:rsid w:val="005F4008"/>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5F5C"/>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1774"/>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7FC"/>
    <w:rsid w:val="00651E56"/>
    <w:rsid w:val="0065213D"/>
    <w:rsid w:val="00652157"/>
    <w:rsid w:val="0065250B"/>
    <w:rsid w:val="00652CA8"/>
    <w:rsid w:val="00653422"/>
    <w:rsid w:val="00653515"/>
    <w:rsid w:val="006539B5"/>
    <w:rsid w:val="00653B48"/>
    <w:rsid w:val="00653DE3"/>
    <w:rsid w:val="00654831"/>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B6D"/>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5A78"/>
    <w:rsid w:val="006A6333"/>
    <w:rsid w:val="006A657D"/>
    <w:rsid w:val="006A6642"/>
    <w:rsid w:val="006A72D5"/>
    <w:rsid w:val="006A7429"/>
    <w:rsid w:val="006A7F50"/>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6E"/>
    <w:rsid w:val="006C532A"/>
    <w:rsid w:val="006C5A7D"/>
    <w:rsid w:val="006C5F1B"/>
    <w:rsid w:val="006C6111"/>
    <w:rsid w:val="006C6CE3"/>
    <w:rsid w:val="006C6EF6"/>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07"/>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6076"/>
    <w:rsid w:val="006E70AD"/>
    <w:rsid w:val="006E7402"/>
    <w:rsid w:val="006E7DC7"/>
    <w:rsid w:val="006F00F7"/>
    <w:rsid w:val="006F0146"/>
    <w:rsid w:val="006F0424"/>
    <w:rsid w:val="006F045E"/>
    <w:rsid w:val="006F06A3"/>
    <w:rsid w:val="006F0E09"/>
    <w:rsid w:val="006F122D"/>
    <w:rsid w:val="006F12CB"/>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80C"/>
    <w:rsid w:val="006F682A"/>
    <w:rsid w:val="006F6E44"/>
    <w:rsid w:val="006F758C"/>
    <w:rsid w:val="006F7910"/>
    <w:rsid w:val="006F7DF9"/>
    <w:rsid w:val="006F7FE7"/>
    <w:rsid w:val="007007AE"/>
    <w:rsid w:val="00700A41"/>
    <w:rsid w:val="007012F3"/>
    <w:rsid w:val="00701691"/>
    <w:rsid w:val="00701E46"/>
    <w:rsid w:val="0070207A"/>
    <w:rsid w:val="00702618"/>
    <w:rsid w:val="00702935"/>
    <w:rsid w:val="00703706"/>
    <w:rsid w:val="0070378E"/>
    <w:rsid w:val="007039A1"/>
    <w:rsid w:val="007041B7"/>
    <w:rsid w:val="00704660"/>
    <w:rsid w:val="007048C6"/>
    <w:rsid w:val="00704BB7"/>
    <w:rsid w:val="00704BE8"/>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B1"/>
    <w:rsid w:val="00745073"/>
    <w:rsid w:val="00745A6A"/>
    <w:rsid w:val="00745B55"/>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D80"/>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83B"/>
    <w:rsid w:val="00763354"/>
    <w:rsid w:val="00763553"/>
    <w:rsid w:val="00763663"/>
    <w:rsid w:val="00763DA4"/>
    <w:rsid w:val="00764161"/>
    <w:rsid w:val="00764808"/>
    <w:rsid w:val="00764A5D"/>
    <w:rsid w:val="0076532C"/>
    <w:rsid w:val="00765477"/>
    <w:rsid w:val="00765B37"/>
    <w:rsid w:val="00765F82"/>
    <w:rsid w:val="00766476"/>
    <w:rsid w:val="0076678A"/>
    <w:rsid w:val="007672CC"/>
    <w:rsid w:val="007672DC"/>
    <w:rsid w:val="00767C39"/>
    <w:rsid w:val="00767E8A"/>
    <w:rsid w:val="00767EA1"/>
    <w:rsid w:val="00767EDF"/>
    <w:rsid w:val="00767EF4"/>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396"/>
    <w:rsid w:val="007816A6"/>
    <w:rsid w:val="007817FD"/>
    <w:rsid w:val="007824BB"/>
    <w:rsid w:val="0078252D"/>
    <w:rsid w:val="007825DC"/>
    <w:rsid w:val="00782909"/>
    <w:rsid w:val="00782BF1"/>
    <w:rsid w:val="007838C3"/>
    <w:rsid w:val="00783BA6"/>
    <w:rsid w:val="007843CB"/>
    <w:rsid w:val="00784510"/>
    <w:rsid w:val="0078484D"/>
    <w:rsid w:val="00784A03"/>
    <w:rsid w:val="00784B9B"/>
    <w:rsid w:val="00784E8A"/>
    <w:rsid w:val="00784EAF"/>
    <w:rsid w:val="00785D84"/>
    <w:rsid w:val="00786186"/>
    <w:rsid w:val="007868A2"/>
    <w:rsid w:val="007870AF"/>
    <w:rsid w:val="007878C3"/>
    <w:rsid w:val="00787BD6"/>
    <w:rsid w:val="00790109"/>
    <w:rsid w:val="00790628"/>
    <w:rsid w:val="00792437"/>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6FB6"/>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6013"/>
    <w:rsid w:val="007C60ED"/>
    <w:rsid w:val="007C6128"/>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D2E"/>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3E5"/>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79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CF5"/>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59"/>
    <w:rsid w:val="008A3E82"/>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731"/>
    <w:rsid w:val="008B3B08"/>
    <w:rsid w:val="008B3C51"/>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0AD1"/>
    <w:rsid w:val="008C10AC"/>
    <w:rsid w:val="008C11C3"/>
    <w:rsid w:val="008C1825"/>
    <w:rsid w:val="008C19B6"/>
    <w:rsid w:val="008C19C2"/>
    <w:rsid w:val="008C2152"/>
    <w:rsid w:val="008C2164"/>
    <w:rsid w:val="008C2456"/>
    <w:rsid w:val="008C25B6"/>
    <w:rsid w:val="008C2A38"/>
    <w:rsid w:val="008C2E39"/>
    <w:rsid w:val="008C39FA"/>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959"/>
    <w:rsid w:val="008D503C"/>
    <w:rsid w:val="008D5179"/>
    <w:rsid w:val="008D51B7"/>
    <w:rsid w:val="008D5F32"/>
    <w:rsid w:val="008D5F35"/>
    <w:rsid w:val="008D5FF5"/>
    <w:rsid w:val="008D64E6"/>
    <w:rsid w:val="008D6B91"/>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6AB8"/>
    <w:rsid w:val="008E6B0B"/>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102A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5E83"/>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8CA"/>
    <w:rsid w:val="00970C66"/>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6CC8"/>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D8D"/>
    <w:rsid w:val="009D3E75"/>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61F"/>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5AA6"/>
    <w:rsid w:val="009F6530"/>
    <w:rsid w:val="009F69BF"/>
    <w:rsid w:val="009F6BB2"/>
    <w:rsid w:val="009F748B"/>
    <w:rsid w:val="009F7A9D"/>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671"/>
    <w:rsid w:val="00A33B09"/>
    <w:rsid w:val="00A33E84"/>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47C45"/>
    <w:rsid w:val="00A5026F"/>
    <w:rsid w:val="00A506A9"/>
    <w:rsid w:val="00A509B8"/>
    <w:rsid w:val="00A50AD2"/>
    <w:rsid w:val="00A51727"/>
    <w:rsid w:val="00A518AD"/>
    <w:rsid w:val="00A51BE3"/>
    <w:rsid w:val="00A51D4B"/>
    <w:rsid w:val="00A51E23"/>
    <w:rsid w:val="00A52EA7"/>
    <w:rsid w:val="00A539E3"/>
    <w:rsid w:val="00A53E41"/>
    <w:rsid w:val="00A540AF"/>
    <w:rsid w:val="00A540D4"/>
    <w:rsid w:val="00A54EDB"/>
    <w:rsid w:val="00A54F90"/>
    <w:rsid w:val="00A55453"/>
    <w:rsid w:val="00A56655"/>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73F"/>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54E"/>
    <w:rsid w:val="00A74DED"/>
    <w:rsid w:val="00A752DB"/>
    <w:rsid w:val="00A7560D"/>
    <w:rsid w:val="00A757FF"/>
    <w:rsid w:val="00A758E0"/>
    <w:rsid w:val="00A75CD0"/>
    <w:rsid w:val="00A75F23"/>
    <w:rsid w:val="00A767DB"/>
    <w:rsid w:val="00A76AB4"/>
    <w:rsid w:val="00A76CE0"/>
    <w:rsid w:val="00A771DA"/>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B3A"/>
    <w:rsid w:val="00A95E87"/>
    <w:rsid w:val="00A95F59"/>
    <w:rsid w:val="00A97124"/>
    <w:rsid w:val="00A9723E"/>
    <w:rsid w:val="00A97C6C"/>
    <w:rsid w:val="00AA00B5"/>
    <w:rsid w:val="00AA025F"/>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E99"/>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5B"/>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57B"/>
    <w:rsid w:val="00AE465E"/>
    <w:rsid w:val="00AE4A0E"/>
    <w:rsid w:val="00AE4A78"/>
    <w:rsid w:val="00AE4B29"/>
    <w:rsid w:val="00AE546B"/>
    <w:rsid w:val="00AE54B1"/>
    <w:rsid w:val="00AE558F"/>
    <w:rsid w:val="00AE58FC"/>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E2A"/>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A14"/>
    <w:rsid w:val="00B04FFF"/>
    <w:rsid w:val="00B058D7"/>
    <w:rsid w:val="00B06264"/>
    <w:rsid w:val="00B063D8"/>
    <w:rsid w:val="00B06608"/>
    <w:rsid w:val="00B067ED"/>
    <w:rsid w:val="00B069D8"/>
    <w:rsid w:val="00B06C16"/>
    <w:rsid w:val="00B06DEE"/>
    <w:rsid w:val="00B07568"/>
    <w:rsid w:val="00B07AB3"/>
    <w:rsid w:val="00B103D0"/>
    <w:rsid w:val="00B10701"/>
    <w:rsid w:val="00B10978"/>
    <w:rsid w:val="00B10998"/>
    <w:rsid w:val="00B110D2"/>
    <w:rsid w:val="00B11881"/>
    <w:rsid w:val="00B11AC6"/>
    <w:rsid w:val="00B11C21"/>
    <w:rsid w:val="00B11F6C"/>
    <w:rsid w:val="00B12A20"/>
    <w:rsid w:val="00B12FE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6B0"/>
    <w:rsid w:val="00B34856"/>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6E6B"/>
    <w:rsid w:val="00B4723C"/>
    <w:rsid w:val="00B5093C"/>
    <w:rsid w:val="00B510D5"/>
    <w:rsid w:val="00B5132C"/>
    <w:rsid w:val="00B53079"/>
    <w:rsid w:val="00B53245"/>
    <w:rsid w:val="00B533C7"/>
    <w:rsid w:val="00B53833"/>
    <w:rsid w:val="00B53FD4"/>
    <w:rsid w:val="00B542BE"/>
    <w:rsid w:val="00B54B01"/>
    <w:rsid w:val="00B55164"/>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01"/>
    <w:rsid w:val="00B578AD"/>
    <w:rsid w:val="00B603DD"/>
    <w:rsid w:val="00B60CB4"/>
    <w:rsid w:val="00B6189F"/>
    <w:rsid w:val="00B61F31"/>
    <w:rsid w:val="00B62E26"/>
    <w:rsid w:val="00B62E52"/>
    <w:rsid w:val="00B633B1"/>
    <w:rsid w:val="00B636C3"/>
    <w:rsid w:val="00B6616F"/>
    <w:rsid w:val="00B66AB5"/>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82D"/>
    <w:rsid w:val="00BB4A19"/>
    <w:rsid w:val="00BB4B2F"/>
    <w:rsid w:val="00BB4C44"/>
    <w:rsid w:val="00BB53AA"/>
    <w:rsid w:val="00BB5593"/>
    <w:rsid w:val="00BB5DC3"/>
    <w:rsid w:val="00BB69E0"/>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D1A"/>
    <w:rsid w:val="00BE12FA"/>
    <w:rsid w:val="00BE18D9"/>
    <w:rsid w:val="00BE2021"/>
    <w:rsid w:val="00BE2276"/>
    <w:rsid w:val="00BE3295"/>
    <w:rsid w:val="00BE3653"/>
    <w:rsid w:val="00BE3B8C"/>
    <w:rsid w:val="00BE40D4"/>
    <w:rsid w:val="00BE41EE"/>
    <w:rsid w:val="00BE4433"/>
    <w:rsid w:val="00BE4C9B"/>
    <w:rsid w:val="00BE52D8"/>
    <w:rsid w:val="00BE6470"/>
    <w:rsid w:val="00BE652B"/>
    <w:rsid w:val="00BE6641"/>
    <w:rsid w:val="00BE6EEF"/>
    <w:rsid w:val="00BE7718"/>
    <w:rsid w:val="00BE7921"/>
    <w:rsid w:val="00BE7A18"/>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153"/>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51FA"/>
    <w:rsid w:val="00C452FC"/>
    <w:rsid w:val="00C455F5"/>
    <w:rsid w:val="00C45DCB"/>
    <w:rsid w:val="00C45F46"/>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F79"/>
    <w:rsid w:val="00C957CF"/>
    <w:rsid w:val="00C95CE3"/>
    <w:rsid w:val="00C95F97"/>
    <w:rsid w:val="00C9631F"/>
    <w:rsid w:val="00C96473"/>
    <w:rsid w:val="00C96A8B"/>
    <w:rsid w:val="00C96AB5"/>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F0B"/>
    <w:rsid w:val="00CD16A0"/>
    <w:rsid w:val="00CD1B2B"/>
    <w:rsid w:val="00CD1E9F"/>
    <w:rsid w:val="00CD238F"/>
    <w:rsid w:val="00CD29BC"/>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C33"/>
    <w:rsid w:val="00CF2DA0"/>
    <w:rsid w:val="00CF358A"/>
    <w:rsid w:val="00CF3C25"/>
    <w:rsid w:val="00CF3FAB"/>
    <w:rsid w:val="00CF4013"/>
    <w:rsid w:val="00CF4205"/>
    <w:rsid w:val="00CF45B6"/>
    <w:rsid w:val="00CF4611"/>
    <w:rsid w:val="00CF4AB4"/>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BEA"/>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D00"/>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73E"/>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1ED8"/>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FA"/>
    <w:rsid w:val="00DD17AA"/>
    <w:rsid w:val="00DD1C55"/>
    <w:rsid w:val="00DD2486"/>
    <w:rsid w:val="00DD2694"/>
    <w:rsid w:val="00DD287E"/>
    <w:rsid w:val="00DD2C9C"/>
    <w:rsid w:val="00DD2E2D"/>
    <w:rsid w:val="00DD32C4"/>
    <w:rsid w:val="00DD35AA"/>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770B"/>
    <w:rsid w:val="00DD7A99"/>
    <w:rsid w:val="00DD7B9B"/>
    <w:rsid w:val="00DD7CC2"/>
    <w:rsid w:val="00DD7E6B"/>
    <w:rsid w:val="00DE062A"/>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35C2"/>
    <w:rsid w:val="00E63F28"/>
    <w:rsid w:val="00E64791"/>
    <w:rsid w:val="00E6482C"/>
    <w:rsid w:val="00E64D78"/>
    <w:rsid w:val="00E64EB8"/>
    <w:rsid w:val="00E65341"/>
    <w:rsid w:val="00E6537C"/>
    <w:rsid w:val="00E653FE"/>
    <w:rsid w:val="00E6553C"/>
    <w:rsid w:val="00E65876"/>
    <w:rsid w:val="00E659C4"/>
    <w:rsid w:val="00E6617D"/>
    <w:rsid w:val="00E66415"/>
    <w:rsid w:val="00E6643E"/>
    <w:rsid w:val="00E6652D"/>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6415"/>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00C"/>
    <w:rsid w:val="00E92395"/>
    <w:rsid w:val="00E92995"/>
    <w:rsid w:val="00E92D32"/>
    <w:rsid w:val="00E93198"/>
    <w:rsid w:val="00E935AB"/>
    <w:rsid w:val="00E935BA"/>
    <w:rsid w:val="00E93A08"/>
    <w:rsid w:val="00E93D78"/>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4B70"/>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2DE"/>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807"/>
    <w:rsid w:val="00ED7CA7"/>
    <w:rsid w:val="00EE02DB"/>
    <w:rsid w:val="00EE0917"/>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53C"/>
    <w:rsid w:val="00EF4701"/>
    <w:rsid w:val="00EF483D"/>
    <w:rsid w:val="00EF5244"/>
    <w:rsid w:val="00EF5341"/>
    <w:rsid w:val="00EF54E9"/>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14E"/>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101"/>
    <w:rsid w:val="00F7012D"/>
    <w:rsid w:val="00F7046A"/>
    <w:rsid w:val="00F707B4"/>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46BC"/>
    <w:rsid w:val="00FA47E9"/>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405"/>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BB6D18"/>
  <w15:chartTrackingRefBased/>
  <w15:docId w15:val="{A1C63951-1339-49A3-A4D7-3F518BEAE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283122031">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55146926">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55EB5-A8A8-422E-BE98-B82C32B90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4</Pages>
  <Words>1822</Words>
  <Characters>10392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Harrison</cp:lastModifiedBy>
  <cp:revision>19</cp:revision>
  <dcterms:created xsi:type="dcterms:W3CDTF">2016-10-01T06:12:00Z</dcterms:created>
  <dcterms:modified xsi:type="dcterms:W3CDTF">2016-11-05T02:51:00Z</dcterms:modified>
</cp:coreProperties>
</file>